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9A36" w14:textId="00488EA6" w:rsidR="008A6C38" w:rsidRPr="001F592E" w:rsidRDefault="002C1968" w:rsidP="0062064F">
      <w:pPr>
        <w:pStyle w:val="a4"/>
        <w:spacing w:before="0" w:beforeAutospacing="0" w:after="0" w:afterAutospacing="0" w:line="360" w:lineRule="auto"/>
        <w:ind w:firstLine="480"/>
        <w:rPr>
          <w:rFonts w:ascii="微软雅黑" w:eastAsia="微软雅黑" w:hAnsi="微软雅黑"/>
          <w:color w:val="333333"/>
        </w:rPr>
      </w:pPr>
      <w:r w:rsidRPr="001F592E">
        <w:rPr>
          <w:rFonts w:ascii="微软雅黑" w:eastAsia="微软雅黑" w:hAnsi="微软雅黑" w:hint="eastAsia"/>
          <w:color w:val="333333"/>
        </w:rPr>
        <w:t>一、单选题</w:t>
      </w:r>
    </w:p>
    <w:p w14:paraId="36A93B49" w14:textId="1EE02178" w:rsidR="0062064F" w:rsidRPr="006C26F9" w:rsidRDefault="002C1968" w:rsidP="0062064F">
      <w:pPr>
        <w:pStyle w:val="a4"/>
        <w:shd w:val="clear" w:color="auto" w:fill="FFFFFF"/>
        <w:spacing w:before="0" w:beforeAutospacing="0" w:after="0" w:afterAutospacing="0" w:line="360" w:lineRule="auto"/>
        <w:ind w:firstLineChars="250" w:firstLine="600"/>
        <w:rPr>
          <w:rFonts w:ascii="微软雅黑" w:eastAsia="微软雅黑" w:hAnsi="微软雅黑"/>
          <w:color w:val="333333"/>
        </w:rPr>
      </w:pPr>
      <w:r w:rsidRPr="002C1968">
        <w:t>1.</w:t>
      </w:r>
      <w:r w:rsidR="0062064F" w:rsidRPr="006C26F9">
        <w:rPr>
          <w:rFonts w:ascii="微软雅黑" w:eastAsia="微软雅黑" w:hAnsi="微软雅黑" w:hint="eastAsia"/>
          <w:color w:val="333333"/>
        </w:rPr>
        <w:t>对于能给资产、负债、利润等造成较大影响的会计事项予以充分、准确地披露而对于次要的会计事项，在不影响会计信息真实性和不误导报告使用者作出判断的前提下进行简化或合并反映，这体现了会计信息质量的(</w:t>
      </w:r>
      <w:r w:rsidR="0062064F">
        <w:rPr>
          <w:rFonts w:ascii="微软雅黑" w:eastAsia="微软雅黑" w:hAnsi="微软雅黑"/>
          <w:color w:val="333333"/>
        </w:rPr>
        <w:t xml:space="preserve">  </w:t>
      </w:r>
      <w:r w:rsidR="00905EB8">
        <w:rPr>
          <w:rFonts w:ascii="微软雅黑" w:eastAsia="微软雅黑" w:hAnsi="微软雅黑"/>
          <w:color w:val="333333"/>
        </w:rPr>
        <w:t>C</w:t>
      </w:r>
      <w:r w:rsidR="0062064F">
        <w:rPr>
          <w:rFonts w:ascii="微软雅黑" w:eastAsia="微软雅黑" w:hAnsi="微软雅黑"/>
          <w:color w:val="333333"/>
        </w:rPr>
        <w:t xml:space="preserve"> </w:t>
      </w:r>
      <w:r w:rsidR="0062064F" w:rsidRPr="006C26F9">
        <w:rPr>
          <w:rFonts w:ascii="微软雅黑" w:eastAsia="微软雅黑" w:hAnsi="微软雅黑" w:hint="eastAsia"/>
          <w:color w:val="333333"/>
        </w:rPr>
        <w:t xml:space="preserve"> )要求。</w:t>
      </w:r>
    </w:p>
    <w:p w14:paraId="155439F6" w14:textId="77777777" w:rsidR="0062064F" w:rsidRPr="006C26F9" w:rsidRDefault="0062064F" w:rsidP="0062064F">
      <w:pPr>
        <w:pStyle w:val="a4"/>
        <w:shd w:val="clear" w:color="auto" w:fill="FFFFFF"/>
        <w:spacing w:before="0" w:beforeAutospacing="0" w:after="0" w:afterAutospacing="0" w:line="360" w:lineRule="auto"/>
        <w:rPr>
          <w:rFonts w:ascii="微软雅黑" w:eastAsia="微软雅黑" w:hAnsi="微软雅黑"/>
          <w:color w:val="333333"/>
        </w:rPr>
      </w:pPr>
      <w:r w:rsidRPr="006C26F9">
        <w:rPr>
          <w:rFonts w:ascii="微软雅黑" w:eastAsia="微软雅黑" w:hAnsi="微软雅黑" w:hint="eastAsia"/>
          <w:color w:val="333333"/>
        </w:rPr>
        <w:t xml:space="preserve">A.一贯性    B.客观性    </w:t>
      </w:r>
      <w:r w:rsidRPr="00905EB8">
        <w:rPr>
          <w:rFonts w:ascii="微软雅黑" w:eastAsia="微软雅黑" w:hAnsi="微软雅黑" w:hint="eastAsia"/>
          <w:color w:val="333333"/>
        </w:rPr>
        <w:t>C.重要性</w:t>
      </w:r>
      <w:r w:rsidRPr="006C26F9">
        <w:rPr>
          <w:rFonts w:ascii="微软雅黑" w:eastAsia="微软雅黑" w:hAnsi="微软雅黑" w:hint="eastAsia"/>
          <w:color w:val="333333"/>
        </w:rPr>
        <w:t xml:space="preserve">    D.谨慎性</w:t>
      </w:r>
    </w:p>
    <w:p w14:paraId="5B404F0F" w14:textId="142276D6" w:rsidR="0062064F" w:rsidRPr="006C26F9" w:rsidRDefault="0062064F" w:rsidP="0062064F">
      <w:pPr>
        <w:pStyle w:val="a4"/>
        <w:shd w:val="clear" w:color="auto" w:fill="FFFFFF"/>
        <w:spacing w:before="0" w:beforeAutospacing="0" w:after="0" w:afterAutospacing="0" w:line="360" w:lineRule="auto"/>
        <w:ind w:firstLineChars="200" w:firstLine="480"/>
        <w:rPr>
          <w:rFonts w:ascii="微软雅黑" w:eastAsia="微软雅黑" w:hAnsi="微软雅黑"/>
          <w:color w:val="333333"/>
        </w:rPr>
      </w:pPr>
      <w:r>
        <w:rPr>
          <w:rFonts w:ascii="微软雅黑" w:eastAsia="微软雅黑" w:hAnsi="微软雅黑"/>
          <w:color w:val="333333"/>
        </w:rPr>
        <w:t>2</w:t>
      </w:r>
      <w:r w:rsidRPr="006C26F9">
        <w:rPr>
          <w:rFonts w:ascii="微软雅黑" w:eastAsia="微软雅黑" w:hAnsi="微软雅黑" w:hint="eastAsia"/>
          <w:color w:val="333333"/>
        </w:rPr>
        <w:t xml:space="preserve">. 企业可将不拥有所有权但能控制的资产视为自己的资产，这体现的是会计信息质量要求中的( </w:t>
      </w:r>
      <w:r>
        <w:rPr>
          <w:rFonts w:ascii="微软雅黑" w:eastAsia="微软雅黑" w:hAnsi="微软雅黑"/>
          <w:color w:val="333333"/>
        </w:rPr>
        <w:t xml:space="preserve"> </w:t>
      </w:r>
      <w:r w:rsidR="00905EB8">
        <w:rPr>
          <w:rFonts w:ascii="微软雅黑" w:eastAsia="微软雅黑" w:hAnsi="微软雅黑"/>
          <w:color w:val="333333"/>
        </w:rPr>
        <w:t>C</w:t>
      </w:r>
      <w:r>
        <w:rPr>
          <w:rFonts w:ascii="微软雅黑" w:eastAsia="微软雅黑" w:hAnsi="微软雅黑"/>
          <w:color w:val="333333"/>
        </w:rPr>
        <w:t xml:space="preserve">  </w:t>
      </w:r>
      <w:r w:rsidRPr="006C26F9">
        <w:rPr>
          <w:rFonts w:ascii="微软雅黑" w:eastAsia="微软雅黑" w:hAnsi="微软雅黑" w:hint="eastAsia"/>
          <w:color w:val="333333"/>
        </w:rPr>
        <w:t>)要求。</w:t>
      </w:r>
    </w:p>
    <w:p w14:paraId="4D25D13C" w14:textId="77777777" w:rsidR="0062064F" w:rsidRPr="006C26F9" w:rsidRDefault="0062064F" w:rsidP="0062064F">
      <w:pPr>
        <w:pStyle w:val="a4"/>
        <w:shd w:val="clear" w:color="auto" w:fill="FFFFFF"/>
        <w:spacing w:before="0" w:beforeAutospacing="0" w:after="0" w:afterAutospacing="0" w:line="360" w:lineRule="auto"/>
        <w:rPr>
          <w:rFonts w:ascii="微软雅黑" w:eastAsia="微软雅黑" w:hAnsi="微软雅黑"/>
          <w:color w:val="333333"/>
        </w:rPr>
      </w:pPr>
      <w:r w:rsidRPr="006C26F9">
        <w:rPr>
          <w:rFonts w:ascii="微软雅黑" w:eastAsia="微软雅黑" w:hAnsi="微软雅黑" w:hint="eastAsia"/>
          <w:color w:val="333333"/>
        </w:rPr>
        <w:t xml:space="preserve">A. 谨慎性  B.相关性  </w:t>
      </w:r>
      <w:r w:rsidRPr="00905EB8">
        <w:rPr>
          <w:rFonts w:ascii="微软雅黑" w:eastAsia="微软雅黑" w:hAnsi="微软雅黑" w:hint="eastAsia"/>
          <w:color w:val="333333"/>
        </w:rPr>
        <w:t>C.实质重于形式</w:t>
      </w:r>
      <w:r w:rsidRPr="006C26F9">
        <w:rPr>
          <w:rFonts w:ascii="微软雅黑" w:eastAsia="微软雅黑" w:hAnsi="微软雅黑" w:hint="eastAsia"/>
          <w:color w:val="333333"/>
        </w:rPr>
        <w:t xml:space="preserve">     D.重要性</w:t>
      </w:r>
    </w:p>
    <w:p w14:paraId="672C6002" w14:textId="6F4953F1" w:rsidR="0062064F" w:rsidRPr="006C26F9" w:rsidRDefault="0062064F" w:rsidP="0062064F">
      <w:pPr>
        <w:pStyle w:val="a4"/>
        <w:shd w:val="clear" w:color="auto" w:fill="FFFFFF"/>
        <w:spacing w:before="0" w:beforeAutospacing="0" w:after="0" w:afterAutospacing="0" w:line="360" w:lineRule="auto"/>
        <w:ind w:firstLineChars="150" w:firstLine="360"/>
        <w:rPr>
          <w:rFonts w:ascii="微软雅黑" w:eastAsia="微软雅黑" w:hAnsi="微软雅黑"/>
          <w:color w:val="333333"/>
        </w:rPr>
      </w:pPr>
      <w:r w:rsidRPr="006C26F9">
        <w:rPr>
          <w:rFonts w:ascii="微软雅黑" w:eastAsia="微软雅黑" w:hAnsi="微软雅黑"/>
          <w:color w:val="333333"/>
        </w:rPr>
        <w:t>3.</w:t>
      </w:r>
      <w:r w:rsidRPr="006C26F9">
        <w:rPr>
          <w:rFonts w:ascii="微软雅黑" w:eastAsia="微软雅黑" w:hAnsi="微软雅黑" w:hint="eastAsia"/>
          <w:color w:val="333333"/>
        </w:rPr>
        <w:t xml:space="preserve">反映企业财务状况的会计报表是( </w:t>
      </w:r>
      <w:r w:rsidR="00905EB8">
        <w:rPr>
          <w:rFonts w:ascii="微软雅黑" w:eastAsia="微软雅黑" w:hAnsi="微软雅黑"/>
          <w:color w:val="333333"/>
        </w:rPr>
        <w:t>B</w:t>
      </w:r>
      <w:r>
        <w:rPr>
          <w:rFonts w:ascii="微软雅黑" w:eastAsia="微软雅黑" w:hAnsi="微软雅黑"/>
          <w:color w:val="333333"/>
        </w:rPr>
        <w:t xml:space="preserve">  </w:t>
      </w:r>
      <w:r w:rsidRPr="006C26F9">
        <w:rPr>
          <w:rFonts w:ascii="微软雅黑" w:eastAsia="微软雅黑" w:hAnsi="微软雅黑" w:hint="eastAsia"/>
          <w:color w:val="333333"/>
        </w:rPr>
        <w:t>)</w:t>
      </w:r>
    </w:p>
    <w:p w14:paraId="2C6C11A8" w14:textId="77777777" w:rsidR="0062064F" w:rsidRPr="006C26F9" w:rsidRDefault="0062064F" w:rsidP="0062064F">
      <w:pPr>
        <w:pStyle w:val="a4"/>
        <w:shd w:val="clear" w:color="auto" w:fill="FFFFFF"/>
        <w:spacing w:before="0" w:beforeAutospacing="0" w:after="0" w:afterAutospacing="0" w:line="360" w:lineRule="auto"/>
        <w:rPr>
          <w:rFonts w:ascii="微软雅黑" w:eastAsia="微软雅黑" w:hAnsi="微软雅黑"/>
          <w:color w:val="333333"/>
        </w:rPr>
      </w:pPr>
      <w:r w:rsidRPr="006C26F9">
        <w:rPr>
          <w:rFonts w:ascii="微软雅黑" w:eastAsia="微软雅黑" w:hAnsi="微软雅黑" w:hint="eastAsia"/>
          <w:color w:val="333333"/>
        </w:rPr>
        <w:t xml:space="preserve">A.利润表    </w:t>
      </w:r>
      <w:r w:rsidRPr="00905EB8">
        <w:rPr>
          <w:rFonts w:ascii="微软雅黑" w:eastAsia="微软雅黑" w:hAnsi="微软雅黑" w:hint="eastAsia"/>
          <w:color w:val="333333"/>
        </w:rPr>
        <w:t>B.资产负债表</w:t>
      </w:r>
      <w:r w:rsidRPr="006C26F9">
        <w:rPr>
          <w:rFonts w:ascii="微软雅黑" w:eastAsia="微软雅黑" w:hAnsi="微软雅黑" w:hint="eastAsia"/>
          <w:color w:val="333333"/>
        </w:rPr>
        <w:t xml:space="preserve">     C.利润分配表     D.现金流量表</w:t>
      </w:r>
    </w:p>
    <w:p w14:paraId="3CB93381" w14:textId="56EE0AA8" w:rsidR="0062064F" w:rsidRDefault="0062064F" w:rsidP="0062064F">
      <w:pPr>
        <w:pStyle w:val="a4"/>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t xml:space="preserve">　4.用以计算某项经济活动中所费与所得的比例，反映投入与产出关系的比率是（  </w:t>
      </w:r>
      <w:r w:rsidR="00905EB8">
        <w:rPr>
          <w:rFonts w:ascii="微软雅黑" w:eastAsia="微软雅黑" w:hAnsi="微软雅黑"/>
          <w:color w:val="333333"/>
        </w:rPr>
        <w:t>D</w:t>
      </w:r>
      <w:r>
        <w:rPr>
          <w:rFonts w:ascii="微软雅黑" w:eastAsia="微软雅黑" w:hAnsi="微软雅黑" w:hint="eastAsia"/>
          <w:color w:val="333333"/>
        </w:rPr>
        <w:t>  ）。</w:t>
      </w:r>
    </w:p>
    <w:p w14:paraId="27F9ADC3" w14:textId="77777777" w:rsidR="0062064F" w:rsidRDefault="0062064F" w:rsidP="0062064F">
      <w:pPr>
        <w:pStyle w:val="a4"/>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t xml:space="preserve">　　A.绝对数比较分析 </w:t>
      </w:r>
      <w:r>
        <w:rPr>
          <w:rFonts w:ascii="微软雅黑" w:eastAsia="微软雅黑" w:hAnsi="微软雅黑"/>
          <w:color w:val="333333"/>
        </w:rPr>
        <w:t xml:space="preserve">    </w:t>
      </w:r>
      <w:r>
        <w:rPr>
          <w:rFonts w:ascii="微软雅黑" w:eastAsia="微软雅黑" w:hAnsi="微软雅黑" w:hint="eastAsia"/>
          <w:color w:val="333333"/>
        </w:rPr>
        <w:t>B.构成比率</w:t>
      </w:r>
    </w:p>
    <w:p w14:paraId="308BD9C6" w14:textId="77777777" w:rsidR="0062064F" w:rsidRDefault="0062064F" w:rsidP="0062064F">
      <w:pPr>
        <w:pStyle w:val="a4"/>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t xml:space="preserve">　　C.相关比率 </w:t>
      </w:r>
      <w:r>
        <w:rPr>
          <w:rFonts w:ascii="微软雅黑" w:eastAsia="微软雅黑" w:hAnsi="微软雅黑"/>
          <w:color w:val="333333"/>
        </w:rPr>
        <w:t xml:space="preserve">          </w:t>
      </w:r>
      <w:r w:rsidRPr="00905EB8">
        <w:rPr>
          <w:rFonts w:ascii="微软雅黑" w:eastAsia="微软雅黑" w:hAnsi="微软雅黑" w:hint="eastAsia"/>
          <w:color w:val="333333"/>
        </w:rPr>
        <w:t>D.效率比率</w:t>
      </w:r>
    </w:p>
    <w:p w14:paraId="002E42CC" w14:textId="64993278" w:rsidR="0062064F" w:rsidRDefault="0062064F" w:rsidP="0062064F">
      <w:pPr>
        <w:pStyle w:val="a4"/>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t xml:space="preserve">　</w:t>
      </w:r>
      <w:r>
        <w:rPr>
          <w:rFonts w:ascii="微软雅黑" w:eastAsia="微软雅黑" w:hAnsi="微软雅黑"/>
          <w:color w:val="333333"/>
        </w:rPr>
        <w:t>5</w:t>
      </w:r>
      <w:r>
        <w:rPr>
          <w:rFonts w:ascii="微软雅黑" w:eastAsia="微软雅黑" w:hAnsi="微软雅黑" w:hint="eastAsia"/>
          <w:color w:val="333333"/>
        </w:rPr>
        <w:t xml:space="preserve">.关于流动比率下列说法正确的是（  </w:t>
      </w:r>
      <w:r w:rsidR="00905EB8">
        <w:rPr>
          <w:rFonts w:ascii="微软雅黑" w:eastAsia="微软雅黑" w:hAnsi="微软雅黑"/>
          <w:color w:val="333333"/>
        </w:rPr>
        <w:t>C</w:t>
      </w:r>
      <w:r>
        <w:rPr>
          <w:rFonts w:ascii="微软雅黑" w:eastAsia="微软雅黑" w:hAnsi="微软雅黑" w:hint="eastAsia"/>
          <w:color w:val="333333"/>
        </w:rPr>
        <w:t>  ）。</w:t>
      </w:r>
    </w:p>
    <w:p w14:paraId="09C532A0" w14:textId="410144DF" w:rsidR="0062064F" w:rsidRDefault="0062064F" w:rsidP="0062064F">
      <w:pPr>
        <w:pStyle w:val="a4"/>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t xml:space="preserve">　　A.流动比率是衡量企业长期偿债能力的指标之一</w:t>
      </w:r>
    </w:p>
    <w:p w14:paraId="6D33E589" w14:textId="77EE06CF" w:rsidR="0062064F" w:rsidRDefault="0062064F" w:rsidP="0062064F">
      <w:pPr>
        <w:pStyle w:val="a4"/>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t xml:space="preserve">　　B.流动比率应维持为1:1左右比较理想</w:t>
      </w:r>
    </w:p>
    <w:p w14:paraId="7AF9B6F0" w14:textId="398AF62A" w:rsidR="0062064F" w:rsidRDefault="007860C0" w:rsidP="0062064F">
      <w:pPr>
        <w:pStyle w:val="a4"/>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noProof/>
          <w:color w:val="333333"/>
        </w:rPr>
        <mc:AlternateContent>
          <mc:Choice Requires="wpi">
            <w:drawing>
              <wp:anchor distT="0" distB="0" distL="114300" distR="114300" simplePos="0" relativeHeight="251720704" behindDoc="0" locked="0" layoutInCell="1" allowOverlap="1" wp14:anchorId="628F4E58" wp14:editId="23126E7E">
                <wp:simplePos x="0" y="0"/>
                <wp:positionH relativeFrom="column">
                  <wp:posOffset>1203945</wp:posOffset>
                </wp:positionH>
                <wp:positionV relativeFrom="paragraph">
                  <wp:posOffset>258361</wp:posOffset>
                </wp:positionV>
                <wp:extent cx="360" cy="360"/>
                <wp:effectExtent l="38100" t="38100" r="57150" b="57150"/>
                <wp:wrapNone/>
                <wp:docPr id="61" name="墨迹 61"/>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7652F5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61" o:spid="_x0000_s1026" type="#_x0000_t75" style="position:absolute;left:0;text-align:left;margin-left:94.1pt;margin-top:19.65pt;width:1.45pt;height:1.4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">
                <v:imagedata r:id="rId7" o:title=""/>
              </v:shape>
            </w:pict>
          </mc:Fallback>
        </mc:AlternateContent>
      </w:r>
      <w:r w:rsidR="0062064F">
        <w:rPr>
          <w:rFonts w:ascii="微软雅黑" w:eastAsia="微软雅黑" w:hAnsi="微软雅黑" w:hint="eastAsia"/>
          <w:color w:val="333333"/>
        </w:rPr>
        <w:t xml:space="preserve">　　C.流动比率越高，说明资产的流动性越大，短期偿付能力越强</w:t>
      </w:r>
    </w:p>
    <w:p w14:paraId="58EC01C2" w14:textId="1BE9CFE1" w:rsidR="0062064F" w:rsidRDefault="0062064F" w:rsidP="0062064F">
      <w:pPr>
        <w:pStyle w:val="a4"/>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t xml:space="preserve">　　D.流动比率可以用来衡量盈利能力对债务偿付的保证程度</w:t>
      </w:r>
    </w:p>
    <w:p w14:paraId="4C17C5AA" w14:textId="64322306" w:rsidR="0062064F" w:rsidRDefault="008B5B32" w:rsidP="0062064F">
      <w:pPr>
        <w:pStyle w:val="a4"/>
        <w:shd w:val="clear" w:color="auto" w:fill="FFFFFF"/>
        <w:spacing w:before="0" w:beforeAutospacing="0" w:after="0" w:afterAutospacing="0" w:line="360" w:lineRule="auto"/>
        <w:ind w:firstLineChars="250" w:firstLine="600"/>
        <w:rPr>
          <w:rFonts w:ascii="微软雅黑" w:eastAsia="微软雅黑" w:hAnsi="微软雅黑"/>
          <w:color w:val="333333"/>
        </w:rPr>
      </w:pPr>
      <w:r>
        <w:rPr>
          <w:rFonts w:ascii="微软雅黑" w:eastAsia="微软雅黑" w:hAnsi="微软雅黑"/>
          <w:noProof/>
          <w:color w:val="333333"/>
        </w:rPr>
        <mc:AlternateContent>
          <mc:Choice Requires="wpi">
            <w:drawing>
              <wp:anchor distT="0" distB="0" distL="114300" distR="114300" simplePos="0" relativeHeight="251734016" behindDoc="0" locked="0" layoutInCell="1" allowOverlap="1" wp14:anchorId="6C75C876" wp14:editId="5C027040">
                <wp:simplePos x="0" y="0"/>
                <wp:positionH relativeFrom="column">
                  <wp:posOffset>3510105</wp:posOffset>
                </wp:positionH>
                <wp:positionV relativeFrom="paragraph">
                  <wp:posOffset>187880</wp:posOffset>
                </wp:positionV>
                <wp:extent cx="360" cy="360"/>
                <wp:effectExtent l="38100" t="38100" r="57150" b="57150"/>
                <wp:wrapNone/>
                <wp:docPr id="74" name="墨迹 74"/>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2F30BCF4" id="墨迹 74" o:spid="_x0000_s1026" type="#_x0000_t75" style="position:absolute;left:0;text-align:left;margin-left:275.7pt;margin-top:14.1pt;width:1.45pt;height:1.4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DcYlOjuwEAAF0EAAAQAAAAAAAAAAAAAAAAANADAABkcnMvaW5rL2luazEu&#10;eG1sUEsBAi0AFAAGAAgAAAAhAHZLWyziAAAACQEAAA8AAAAAAAAAAAAAAAAAuQUAAGRycy9kb3du&#10;cmV2LnhtbFBLAQItABQABgAIAAAAIQB5GLydvwAAACEBAAAZAAAAAAAAAAAAAAAAAMgGAABkcnMv&#10;X3JlbHMvZTJvRG9jLnhtbC5yZWxzUEsFBgAAAAAGAAYAeAEAAL4HAAAAAA==&#10;">
                <v:imagedata r:id="rId7" o:title=""/>
              </v:shape>
            </w:pict>
          </mc:Fallback>
        </mc:AlternateContent>
      </w:r>
      <w:r w:rsidR="0062064F">
        <w:rPr>
          <w:rFonts w:ascii="微软雅黑" w:eastAsia="微软雅黑" w:hAnsi="微软雅黑"/>
          <w:color w:val="333333"/>
        </w:rPr>
        <w:t>6</w:t>
      </w:r>
      <w:r w:rsidR="0062064F">
        <w:rPr>
          <w:rFonts w:ascii="微软雅黑" w:eastAsia="微软雅黑" w:hAnsi="微软雅黑" w:hint="eastAsia"/>
          <w:color w:val="333333"/>
        </w:rPr>
        <w:t>.某企业年初资产总额为30000000元，负债总额为6000000元，所有者权益总额为24000000元，则该企业年初的产权比率为（   </w:t>
      </w:r>
      <w:r w:rsidR="00905EB8">
        <w:rPr>
          <w:rFonts w:ascii="微软雅黑" w:eastAsia="微软雅黑" w:hAnsi="微软雅黑"/>
          <w:color w:val="333333"/>
        </w:rPr>
        <w:t>B</w:t>
      </w:r>
      <w:r w:rsidR="0062064F">
        <w:rPr>
          <w:rFonts w:ascii="微软雅黑" w:eastAsia="微软雅黑" w:hAnsi="微软雅黑" w:hint="eastAsia"/>
          <w:color w:val="333333"/>
        </w:rPr>
        <w:t xml:space="preserve"> ）。</w:t>
      </w:r>
    </w:p>
    <w:p w14:paraId="4706DA42" w14:textId="29C99248" w:rsidR="0062064F" w:rsidRDefault="0062064F" w:rsidP="0062064F">
      <w:pPr>
        <w:pStyle w:val="a4"/>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lastRenderedPageBreak/>
        <w:t xml:space="preserve">　　A.0.5</w:t>
      </w:r>
      <w:r>
        <w:rPr>
          <w:rFonts w:ascii="微软雅黑" w:eastAsia="微软雅黑" w:hAnsi="微软雅黑"/>
          <w:color w:val="333333"/>
        </w:rPr>
        <w:t xml:space="preserve">     </w:t>
      </w:r>
      <w:r>
        <w:rPr>
          <w:rFonts w:ascii="微软雅黑" w:eastAsia="微软雅黑" w:hAnsi="微软雅黑" w:hint="eastAsia"/>
          <w:color w:val="333333"/>
        </w:rPr>
        <w:t>B.0.25</w:t>
      </w:r>
    </w:p>
    <w:p w14:paraId="6CEFE519" w14:textId="77777777" w:rsidR="0062064F" w:rsidRDefault="0062064F" w:rsidP="0062064F">
      <w:pPr>
        <w:pStyle w:val="a4"/>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t xml:space="preserve">　　C.1.5</w:t>
      </w:r>
      <w:r>
        <w:rPr>
          <w:rFonts w:ascii="微软雅黑" w:eastAsia="微软雅黑" w:hAnsi="微软雅黑"/>
          <w:color w:val="333333"/>
        </w:rPr>
        <w:t xml:space="preserve">     </w:t>
      </w:r>
      <w:r>
        <w:rPr>
          <w:rFonts w:ascii="微软雅黑" w:eastAsia="微软雅黑" w:hAnsi="微软雅黑" w:hint="eastAsia"/>
          <w:color w:val="333333"/>
        </w:rPr>
        <w:t>D.2.5</w:t>
      </w:r>
    </w:p>
    <w:p w14:paraId="544B1C89" w14:textId="73F621D4" w:rsidR="0062064F" w:rsidRDefault="0062064F" w:rsidP="0062064F">
      <w:pPr>
        <w:pStyle w:val="a4"/>
        <w:shd w:val="clear" w:color="auto" w:fill="FFFFFF"/>
        <w:spacing w:before="0" w:beforeAutospacing="0" w:after="0" w:afterAutospacing="0" w:line="360" w:lineRule="auto"/>
        <w:ind w:firstLine="420"/>
        <w:rPr>
          <w:rFonts w:ascii="微软雅黑" w:eastAsia="微软雅黑" w:hAnsi="微软雅黑"/>
          <w:color w:val="333333"/>
        </w:rPr>
      </w:pPr>
      <w:r>
        <w:t>7.</w:t>
      </w:r>
      <w:r>
        <w:rPr>
          <w:rFonts w:ascii="微软雅黑" w:eastAsia="微软雅黑" w:hAnsi="微软雅黑" w:hint="eastAsia"/>
          <w:color w:val="333333"/>
        </w:rPr>
        <w:t xml:space="preserve">根据《物权法》的规定，下列表述错误的是(　</w:t>
      </w:r>
      <w:r w:rsidR="00905EB8">
        <w:rPr>
          <w:rFonts w:ascii="微软雅黑" w:eastAsia="微软雅黑" w:hAnsi="微软雅黑" w:hint="eastAsia"/>
          <w:color w:val="333333"/>
        </w:rPr>
        <w:t>C</w:t>
      </w:r>
      <w:r>
        <w:rPr>
          <w:rFonts w:ascii="微软雅黑" w:eastAsia="微软雅黑" w:hAnsi="微软雅黑" w:hint="eastAsia"/>
          <w:color w:val="333333"/>
        </w:rPr>
        <w:t xml:space="preserve">　)。</w:t>
      </w:r>
    </w:p>
    <w:p w14:paraId="6092848A" w14:textId="58F6A37F" w:rsidR="0062064F" w:rsidRDefault="0062064F" w:rsidP="0062064F">
      <w:pPr>
        <w:pStyle w:val="a4"/>
        <w:shd w:val="clear" w:color="auto" w:fill="FFFFFF"/>
        <w:spacing w:before="0" w:beforeAutospacing="0" w:after="0" w:afterAutospacing="0" w:line="360" w:lineRule="auto"/>
        <w:ind w:firstLine="420"/>
        <w:rPr>
          <w:rFonts w:ascii="微软雅黑" w:eastAsia="微软雅黑" w:hAnsi="微软雅黑"/>
          <w:color w:val="333333"/>
        </w:rPr>
      </w:pPr>
      <w:r>
        <w:rPr>
          <w:rFonts w:ascii="微软雅黑" w:eastAsia="微软雅黑" w:hAnsi="微软雅黑" w:hint="eastAsia"/>
          <w:color w:val="333333"/>
        </w:rPr>
        <w:t>A.所有权和抵押权可以同时存在于一物之上</w:t>
      </w:r>
    </w:p>
    <w:p w14:paraId="6FF39AFD" w14:textId="40BAF8D9" w:rsidR="0062064F" w:rsidRDefault="0062064F" w:rsidP="0062064F">
      <w:pPr>
        <w:pStyle w:val="a4"/>
        <w:shd w:val="clear" w:color="auto" w:fill="FFFFFF"/>
        <w:spacing w:before="0" w:beforeAutospacing="0" w:after="0" w:afterAutospacing="0" w:line="360" w:lineRule="auto"/>
        <w:ind w:firstLine="420"/>
        <w:rPr>
          <w:rFonts w:ascii="微软雅黑" w:eastAsia="微软雅黑" w:hAnsi="微软雅黑"/>
          <w:color w:val="333333"/>
        </w:rPr>
      </w:pPr>
      <w:r>
        <w:rPr>
          <w:rFonts w:ascii="微软雅黑" w:eastAsia="微软雅黑" w:hAnsi="微软雅黑" w:hint="eastAsia"/>
          <w:color w:val="333333"/>
        </w:rPr>
        <w:t>B.用益物权和抵押权可以同时存在于一物之上</w:t>
      </w:r>
    </w:p>
    <w:p w14:paraId="6F8DDB96" w14:textId="54129FCA" w:rsidR="0062064F" w:rsidRDefault="0062064F" w:rsidP="0062064F">
      <w:pPr>
        <w:pStyle w:val="a4"/>
        <w:shd w:val="clear" w:color="auto" w:fill="FFFFFF"/>
        <w:spacing w:before="0" w:beforeAutospacing="0" w:after="0" w:afterAutospacing="0" w:line="360" w:lineRule="auto"/>
        <w:ind w:firstLine="420"/>
        <w:rPr>
          <w:rFonts w:ascii="微软雅黑" w:eastAsia="微软雅黑" w:hAnsi="微软雅黑"/>
          <w:color w:val="333333"/>
        </w:rPr>
      </w:pPr>
      <w:r>
        <w:rPr>
          <w:rFonts w:ascii="微软雅黑" w:eastAsia="微软雅黑" w:hAnsi="微软雅黑" w:hint="eastAsia"/>
          <w:color w:val="333333"/>
        </w:rPr>
        <w:t>C.一个房屋上可以同时存在两个所有权</w:t>
      </w:r>
    </w:p>
    <w:p w14:paraId="302DF71D" w14:textId="50A0CC37" w:rsidR="0062064F" w:rsidRDefault="0062064F" w:rsidP="0062064F">
      <w:pPr>
        <w:pStyle w:val="a4"/>
        <w:shd w:val="clear" w:color="auto" w:fill="FFFFFF"/>
        <w:spacing w:before="0" w:beforeAutospacing="0" w:after="0" w:afterAutospacing="0" w:line="360" w:lineRule="auto"/>
        <w:ind w:firstLine="420"/>
        <w:rPr>
          <w:rFonts w:ascii="微软雅黑" w:eastAsia="微软雅黑" w:hAnsi="微软雅黑"/>
          <w:color w:val="333333"/>
        </w:rPr>
      </w:pPr>
      <w:r>
        <w:rPr>
          <w:rFonts w:ascii="微软雅黑" w:eastAsia="微软雅黑" w:hAnsi="微软雅黑" w:hint="eastAsia"/>
          <w:color w:val="333333"/>
        </w:rPr>
        <w:t>D.一个房屋上可以同时存在两个抵押权</w:t>
      </w:r>
    </w:p>
    <w:p w14:paraId="6E6DE37B" w14:textId="16705DAA" w:rsidR="0062064F" w:rsidRDefault="0062064F" w:rsidP="0062064F">
      <w:pPr>
        <w:pStyle w:val="a4"/>
        <w:shd w:val="clear" w:color="auto" w:fill="FFFFFF"/>
        <w:spacing w:before="0" w:beforeAutospacing="0" w:after="0" w:afterAutospacing="0" w:line="360" w:lineRule="auto"/>
        <w:ind w:firstLine="420"/>
        <w:rPr>
          <w:rFonts w:ascii="微软雅黑" w:eastAsia="微软雅黑" w:hAnsi="微软雅黑"/>
          <w:color w:val="333333"/>
        </w:rPr>
      </w:pPr>
      <w:r>
        <w:rPr>
          <w:rFonts w:ascii="微软雅黑" w:eastAsia="微软雅黑" w:hAnsi="微软雅黑"/>
          <w:color w:val="333333"/>
        </w:rPr>
        <w:t>8.</w:t>
      </w:r>
      <w:r>
        <w:rPr>
          <w:rFonts w:ascii="微软雅黑" w:eastAsia="微软雅黑" w:hAnsi="微软雅黑" w:hint="eastAsia"/>
          <w:color w:val="333333"/>
        </w:rPr>
        <w:t xml:space="preserve">根据设立目的的不同，物权可以分为(　</w:t>
      </w:r>
      <w:r w:rsidR="00905EB8">
        <w:rPr>
          <w:rFonts w:ascii="微软雅黑" w:eastAsia="微软雅黑" w:hAnsi="微软雅黑" w:hint="eastAsia"/>
          <w:color w:val="333333"/>
        </w:rPr>
        <w:t>C</w:t>
      </w:r>
      <w:r>
        <w:rPr>
          <w:rFonts w:ascii="微软雅黑" w:eastAsia="微软雅黑" w:hAnsi="微软雅黑" w:hint="eastAsia"/>
          <w:color w:val="333333"/>
        </w:rPr>
        <w:t xml:space="preserve">　)</w:t>
      </w:r>
    </w:p>
    <w:p w14:paraId="50B533D5" w14:textId="55FCE353" w:rsidR="0062064F" w:rsidRDefault="0062064F" w:rsidP="0062064F">
      <w:pPr>
        <w:pStyle w:val="a4"/>
        <w:shd w:val="clear" w:color="auto" w:fill="FFFFFF"/>
        <w:spacing w:before="0" w:beforeAutospacing="0" w:after="0" w:afterAutospacing="0" w:line="360" w:lineRule="auto"/>
        <w:ind w:firstLine="420"/>
        <w:rPr>
          <w:rFonts w:ascii="微软雅黑" w:eastAsia="微软雅黑" w:hAnsi="微软雅黑"/>
          <w:color w:val="333333"/>
        </w:rPr>
      </w:pPr>
      <w:r>
        <w:rPr>
          <w:rFonts w:ascii="微软雅黑" w:eastAsia="微软雅黑" w:hAnsi="微软雅黑" w:hint="eastAsia"/>
          <w:color w:val="333333"/>
        </w:rPr>
        <w:t xml:space="preserve">A.主物权和从物权 </w:t>
      </w:r>
      <w:r>
        <w:rPr>
          <w:rFonts w:ascii="微软雅黑" w:eastAsia="微软雅黑" w:hAnsi="微软雅黑"/>
          <w:color w:val="333333"/>
        </w:rPr>
        <w:t xml:space="preserve">         </w:t>
      </w:r>
      <w:r>
        <w:rPr>
          <w:rFonts w:ascii="微软雅黑" w:eastAsia="微软雅黑" w:hAnsi="微软雅黑" w:hint="eastAsia"/>
          <w:color w:val="333333"/>
        </w:rPr>
        <w:t>B.自物权和他物权</w:t>
      </w:r>
    </w:p>
    <w:p w14:paraId="50328125" w14:textId="460705A5" w:rsidR="0062064F" w:rsidRDefault="0062064F" w:rsidP="0062064F">
      <w:pPr>
        <w:pStyle w:val="a4"/>
        <w:shd w:val="clear" w:color="auto" w:fill="FFFFFF"/>
        <w:spacing w:before="0" w:beforeAutospacing="0" w:after="0" w:afterAutospacing="0" w:line="360" w:lineRule="auto"/>
        <w:ind w:firstLine="420"/>
        <w:rPr>
          <w:rFonts w:ascii="微软雅黑" w:eastAsia="微软雅黑" w:hAnsi="微软雅黑"/>
          <w:color w:val="333333"/>
        </w:rPr>
      </w:pPr>
      <w:r>
        <w:rPr>
          <w:rFonts w:ascii="微软雅黑" w:eastAsia="微软雅黑" w:hAnsi="微软雅黑" w:hint="eastAsia"/>
          <w:color w:val="333333"/>
        </w:rPr>
        <w:t xml:space="preserve">C.用益物权和担保物权 </w:t>
      </w:r>
      <w:r>
        <w:rPr>
          <w:rFonts w:ascii="微软雅黑" w:eastAsia="微软雅黑" w:hAnsi="微软雅黑"/>
          <w:color w:val="333333"/>
        </w:rPr>
        <w:t xml:space="preserve">     </w:t>
      </w:r>
      <w:r>
        <w:rPr>
          <w:rFonts w:ascii="微软雅黑" w:eastAsia="微软雅黑" w:hAnsi="微软雅黑" w:hint="eastAsia"/>
          <w:color w:val="333333"/>
        </w:rPr>
        <w:t>D.法定物权和意定物权</w:t>
      </w:r>
    </w:p>
    <w:p w14:paraId="03AA06BC" w14:textId="77777777" w:rsidR="0062064F" w:rsidRDefault="00B202E0" w:rsidP="0062064F">
      <w:pPr>
        <w:pStyle w:val="a4"/>
        <w:shd w:val="clear" w:color="auto" w:fill="FFFFFF"/>
        <w:spacing w:before="0" w:beforeAutospacing="0" w:after="300" w:afterAutospacing="0" w:line="360" w:lineRule="auto"/>
        <w:ind w:firstLine="420"/>
        <w:textAlignment w:val="baseline"/>
        <w:rPr>
          <w:rFonts w:ascii="微软雅黑" w:eastAsia="微软雅黑" w:hAnsi="微软雅黑"/>
          <w:color w:val="333333"/>
        </w:rPr>
      </w:pPr>
      <w:r w:rsidRPr="00B202E0">
        <w:rPr>
          <w:rFonts w:ascii="微软雅黑" w:eastAsia="微软雅黑" w:hAnsi="微软雅黑" w:hint="eastAsia"/>
          <w:color w:val="333333"/>
        </w:rPr>
        <w:t xml:space="preserve">　</w:t>
      </w:r>
      <w:r w:rsidR="002C1968" w:rsidRPr="001A549A">
        <w:rPr>
          <w:rFonts w:ascii="微软雅黑" w:eastAsia="微软雅黑" w:hAnsi="微软雅黑" w:hint="eastAsia"/>
          <w:color w:val="333333"/>
        </w:rPr>
        <w:t>二、多选题</w:t>
      </w:r>
    </w:p>
    <w:p w14:paraId="5C88D137" w14:textId="66E7F638" w:rsidR="0062064F" w:rsidRPr="006C26F9" w:rsidRDefault="00C253CE" w:rsidP="0062064F">
      <w:pPr>
        <w:pStyle w:val="a4"/>
        <w:shd w:val="clear" w:color="auto" w:fill="FFFFFF"/>
        <w:spacing w:before="0" w:beforeAutospacing="0" w:after="300" w:afterAutospacing="0" w:line="360" w:lineRule="auto"/>
        <w:ind w:firstLine="420"/>
        <w:textAlignment w:val="baseline"/>
        <w:rPr>
          <w:rFonts w:ascii="微软雅黑" w:eastAsia="微软雅黑" w:hAnsi="微软雅黑"/>
          <w:color w:val="333333"/>
        </w:rPr>
      </w:pPr>
      <w:r w:rsidRPr="001A549A">
        <w:rPr>
          <w:rFonts w:ascii="微软雅黑" w:eastAsia="微软雅黑" w:hAnsi="微软雅黑"/>
          <w:color w:val="333333"/>
        </w:rPr>
        <w:t>1</w:t>
      </w:r>
      <w:r w:rsidR="002C1968" w:rsidRPr="001A549A">
        <w:rPr>
          <w:rFonts w:ascii="微软雅黑" w:eastAsia="微软雅黑" w:hAnsi="微软雅黑"/>
          <w:color w:val="333333"/>
        </w:rPr>
        <w:t>.</w:t>
      </w:r>
      <w:r w:rsidR="00F30699" w:rsidRPr="00F30699">
        <w:rPr>
          <w:rFonts w:ascii="微软雅黑" w:eastAsia="微软雅黑" w:hAnsi="微软雅黑" w:hint="eastAsia"/>
          <w:color w:val="333333"/>
        </w:rPr>
        <w:t xml:space="preserve"> </w:t>
      </w:r>
      <w:r w:rsidR="0062064F" w:rsidRPr="006C26F9">
        <w:rPr>
          <w:rFonts w:ascii="微软雅黑" w:eastAsia="微软雅黑" w:hAnsi="微软雅黑" w:hint="eastAsia"/>
          <w:color w:val="333333"/>
        </w:rPr>
        <w:t>会计记录的主要方法有(</w:t>
      </w:r>
      <w:r w:rsidR="0062064F">
        <w:rPr>
          <w:rFonts w:ascii="微软雅黑" w:eastAsia="微软雅黑" w:hAnsi="微软雅黑"/>
          <w:color w:val="333333"/>
        </w:rPr>
        <w:t xml:space="preserve"> </w:t>
      </w:r>
      <w:r w:rsidR="00905EB8">
        <w:rPr>
          <w:rFonts w:ascii="微软雅黑" w:eastAsia="微软雅黑" w:hAnsi="微软雅黑"/>
          <w:color w:val="333333"/>
        </w:rPr>
        <w:t>BCDE</w:t>
      </w:r>
      <w:r w:rsidR="0062064F">
        <w:rPr>
          <w:rFonts w:ascii="微软雅黑" w:eastAsia="微软雅黑" w:hAnsi="微软雅黑"/>
          <w:color w:val="333333"/>
        </w:rPr>
        <w:t xml:space="preserve">  </w:t>
      </w:r>
      <w:r w:rsidR="0062064F" w:rsidRPr="006C26F9">
        <w:rPr>
          <w:rFonts w:ascii="微软雅黑" w:eastAsia="微软雅黑" w:hAnsi="微软雅黑" w:hint="eastAsia"/>
          <w:color w:val="333333"/>
        </w:rPr>
        <w:t>)</w:t>
      </w:r>
    </w:p>
    <w:p w14:paraId="288F9ED8" w14:textId="2324F2B4" w:rsidR="0062064F" w:rsidRDefault="0062064F" w:rsidP="0062064F">
      <w:pPr>
        <w:pStyle w:val="a4"/>
        <w:shd w:val="clear" w:color="auto" w:fill="FFFFFF"/>
        <w:spacing w:before="0" w:beforeAutospacing="0" w:after="0" w:afterAutospacing="0" w:line="360" w:lineRule="auto"/>
        <w:ind w:firstLineChars="150" w:firstLine="360"/>
        <w:rPr>
          <w:rFonts w:ascii="微软雅黑" w:eastAsia="微软雅黑" w:hAnsi="微软雅黑"/>
          <w:color w:val="333333"/>
        </w:rPr>
      </w:pPr>
      <w:r w:rsidRPr="006C26F9">
        <w:rPr>
          <w:rFonts w:ascii="微软雅黑" w:eastAsia="微软雅黑" w:hAnsi="微软雅黑" w:hint="eastAsia"/>
          <w:color w:val="333333"/>
        </w:rPr>
        <w:t xml:space="preserve">A.货币计量 </w:t>
      </w:r>
      <w:r>
        <w:rPr>
          <w:rFonts w:ascii="微软雅黑" w:eastAsia="微软雅黑" w:hAnsi="微软雅黑"/>
          <w:color w:val="333333"/>
        </w:rPr>
        <w:t xml:space="preserve">     </w:t>
      </w:r>
      <w:r w:rsidRPr="006C26F9">
        <w:rPr>
          <w:rFonts w:ascii="微软雅黑" w:eastAsia="微软雅黑" w:hAnsi="微软雅黑" w:hint="eastAsia"/>
          <w:color w:val="333333"/>
        </w:rPr>
        <w:t xml:space="preserve">B.设置账户 </w:t>
      </w:r>
      <w:r>
        <w:rPr>
          <w:rFonts w:ascii="微软雅黑" w:eastAsia="微软雅黑" w:hAnsi="微软雅黑"/>
          <w:color w:val="333333"/>
        </w:rPr>
        <w:t xml:space="preserve">   </w:t>
      </w:r>
      <w:r w:rsidRPr="006C26F9">
        <w:rPr>
          <w:rFonts w:ascii="微软雅黑" w:eastAsia="微软雅黑" w:hAnsi="微软雅黑" w:hint="eastAsia"/>
          <w:color w:val="333333"/>
        </w:rPr>
        <w:t xml:space="preserve">C.复式记账 </w:t>
      </w:r>
    </w:p>
    <w:p w14:paraId="07CF0E6A" w14:textId="2F8464AE" w:rsidR="0062064F" w:rsidRPr="006C26F9" w:rsidRDefault="0062064F" w:rsidP="0062064F">
      <w:pPr>
        <w:pStyle w:val="a4"/>
        <w:shd w:val="clear" w:color="auto" w:fill="FFFFFF"/>
        <w:spacing w:before="0" w:beforeAutospacing="0" w:after="0" w:afterAutospacing="0" w:line="360" w:lineRule="auto"/>
        <w:ind w:firstLineChars="150" w:firstLine="360"/>
        <w:rPr>
          <w:rFonts w:ascii="微软雅黑" w:eastAsia="微软雅黑" w:hAnsi="微软雅黑"/>
          <w:color w:val="333333"/>
        </w:rPr>
      </w:pPr>
      <w:r w:rsidRPr="006C26F9">
        <w:rPr>
          <w:rFonts w:ascii="微软雅黑" w:eastAsia="微软雅黑" w:hAnsi="微软雅黑" w:hint="eastAsia"/>
          <w:color w:val="333333"/>
        </w:rPr>
        <w:t xml:space="preserve">D.填制和审核凭证 </w:t>
      </w:r>
      <w:r>
        <w:rPr>
          <w:rFonts w:ascii="微软雅黑" w:eastAsia="微软雅黑" w:hAnsi="微软雅黑"/>
          <w:color w:val="333333"/>
        </w:rPr>
        <w:t xml:space="preserve">            </w:t>
      </w:r>
      <w:r w:rsidRPr="006C26F9">
        <w:rPr>
          <w:rFonts w:ascii="微软雅黑" w:eastAsia="微软雅黑" w:hAnsi="微软雅黑" w:hint="eastAsia"/>
          <w:color w:val="333333"/>
        </w:rPr>
        <w:t>E.登记账簿</w:t>
      </w:r>
    </w:p>
    <w:p w14:paraId="2D68AD69" w14:textId="49C51192" w:rsidR="0062064F" w:rsidRDefault="0062064F" w:rsidP="0062064F">
      <w:pPr>
        <w:pStyle w:val="a4"/>
        <w:shd w:val="clear" w:color="auto" w:fill="FFFFFF"/>
        <w:spacing w:before="0" w:beforeAutospacing="0" w:after="0" w:afterAutospacing="0" w:line="360" w:lineRule="auto"/>
        <w:ind w:firstLineChars="150" w:firstLine="360"/>
        <w:rPr>
          <w:rFonts w:ascii="微软雅黑" w:eastAsia="微软雅黑" w:hAnsi="微软雅黑"/>
          <w:color w:val="333333"/>
        </w:rPr>
      </w:pPr>
      <w:r>
        <w:rPr>
          <w:rFonts w:ascii="微软雅黑" w:eastAsia="微软雅黑" w:hAnsi="微软雅黑"/>
          <w:color w:val="333333"/>
        </w:rPr>
        <w:t>2</w:t>
      </w:r>
      <w:r w:rsidRPr="006C26F9">
        <w:rPr>
          <w:rFonts w:ascii="微软雅黑" w:eastAsia="微软雅黑" w:hAnsi="微软雅黑"/>
          <w:color w:val="333333"/>
        </w:rPr>
        <w:t>.</w:t>
      </w:r>
      <w:r w:rsidRPr="006C26F9">
        <w:rPr>
          <w:rFonts w:ascii="微软雅黑" w:eastAsia="微软雅黑" w:hAnsi="微软雅黑" w:hint="eastAsia"/>
          <w:color w:val="333333"/>
        </w:rPr>
        <w:t xml:space="preserve"> </w:t>
      </w:r>
      <w:r>
        <w:rPr>
          <w:rFonts w:ascii="微软雅黑" w:eastAsia="微软雅黑" w:hAnsi="微软雅黑" w:hint="eastAsia"/>
          <w:color w:val="333333"/>
        </w:rPr>
        <w:t>企业财务报表分析的主要内容包括（ </w:t>
      </w:r>
      <w:r w:rsidR="00905EB8">
        <w:rPr>
          <w:rFonts w:ascii="微软雅黑" w:eastAsia="微软雅黑" w:hAnsi="微软雅黑"/>
          <w:color w:val="333333"/>
        </w:rPr>
        <w:t>ACD</w:t>
      </w:r>
      <w:r>
        <w:rPr>
          <w:rFonts w:ascii="微软雅黑" w:eastAsia="微软雅黑" w:hAnsi="微软雅黑" w:hint="eastAsia"/>
          <w:color w:val="333333"/>
        </w:rPr>
        <w:t xml:space="preserve">   ）。</w:t>
      </w:r>
    </w:p>
    <w:p w14:paraId="23D151C3" w14:textId="1853EE5C" w:rsidR="0062064F" w:rsidRDefault="0062064F" w:rsidP="0062064F">
      <w:pPr>
        <w:pStyle w:val="a4"/>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t xml:space="preserve">　　A.企业的偿债能力 </w:t>
      </w:r>
      <w:r>
        <w:rPr>
          <w:rFonts w:ascii="微软雅黑" w:eastAsia="微软雅黑" w:hAnsi="微软雅黑"/>
          <w:color w:val="333333"/>
        </w:rPr>
        <w:t xml:space="preserve">      </w:t>
      </w:r>
      <w:r>
        <w:rPr>
          <w:rFonts w:ascii="微软雅黑" w:eastAsia="微软雅黑" w:hAnsi="微软雅黑" w:hint="eastAsia"/>
          <w:color w:val="333333"/>
        </w:rPr>
        <w:t>B.企业技术水平</w:t>
      </w:r>
    </w:p>
    <w:p w14:paraId="303A7DA8" w14:textId="1B0A72FA" w:rsidR="0062064F" w:rsidRDefault="0062064F" w:rsidP="0062064F">
      <w:pPr>
        <w:pStyle w:val="a4"/>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t xml:space="preserve">　　C.企业资产的营运能力 </w:t>
      </w:r>
      <w:r>
        <w:rPr>
          <w:rFonts w:ascii="微软雅黑" w:eastAsia="微软雅黑" w:hAnsi="微软雅黑"/>
          <w:color w:val="333333"/>
        </w:rPr>
        <w:t xml:space="preserve">  </w:t>
      </w:r>
      <w:r>
        <w:rPr>
          <w:rFonts w:ascii="微软雅黑" w:eastAsia="微软雅黑" w:hAnsi="微软雅黑" w:hint="eastAsia"/>
          <w:color w:val="333333"/>
        </w:rPr>
        <w:t>D.企业的盈利能力</w:t>
      </w:r>
    </w:p>
    <w:p w14:paraId="4EF36B60" w14:textId="77777777" w:rsidR="0062064F" w:rsidRDefault="0062064F" w:rsidP="0062064F">
      <w:pPr>
        <w:pStyle w:val="a4"/>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t xml:space="preserve">　　E.企业会计人员工作能力</w:t>
      </w:r>
    </w:p>
    <w:p w14:paraId="6B6B1771" w14:textId="4BFEA7BA" w:rsidR="0062064F" w:rsidRDefault="0062064F" w:rsidP="0062064F">
      <w:pPr>
        <w:pStyle w:val="a4"/>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t xml:space="preserve">　　</w:t>
      </w:r>
      <w:r>
        <w:rPr>
          <w:rFonts w:ascii="微软雅黑" w:eastAsia="微软雅黑" w:hAnsi="微软雅黑"/>
          <w:color w:val="333333"/>
        </w:rPr>
        <w:t>3</w:t>
      </w:r>
      <w:r>
        <w:rPr>
          <w:rFonts w:ascii="微软雅黑" w:eastAsia="微软雅黑" w:hAnsi="微软雅黑" w:hint="eastAsia"/>
          <w:color w:val="333333"/>
        </w:rPr>
        <w:t>.在比率分析法常用的财务比率有（</w:t>
      </w:r>
      <w:r w:rsidR="00905EB8">
        <w:rPr>
          <w:rFonts w:ascii="微软雅黑" w:eastAsia="微软雅黑" w:hAnsi="微软雅黑" w:hint="eastAsia"/>
          <w:color w:val="333333"/>
        </w:rPr>
        <w:t>A</w:t>
      </w:r>
      <w:r w:rsidR="00905EB8">
        <w:rPr>
          <w:rFonts w:ascii="微软雅黑" w:eastAsia="微软雅黑" w:hAnsi="微软雅黑"/>
          <w:color w:val="333333"/>
        </w:rPr>
        <w:t>BD</w:t>
      </w:r>
      <w:r>
        <w:rPr>
          <w:rFonts w:ascii="微软雅黑" w:eastAsia="微软雅黑" w:hAnsi="微软雅黑" w:hint="eastAsia"/>
          <w:color w:val="333333"/>
        </w:rPr>
        <w:t>    ）。</w:t>
      </w:r>
    </w:p>
    <w:p w14:paraId="066F3487" w14:textId="6E3EFDEB" w:rsidR="0062064F" w:rsidRDefault="0062064F" w:rsidP="0062064F">
      <w:pPr>
        <w:pStyle w:val="a4"/>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t xml:space="preserve">　　A.相关比率 </w:t>
      </w:r>
      <w:r>
        <w:rPr>
          <w:rFonts w:ascii="微软雅黑" w:eastAsia="微软雅黑" w:hAnsi="微软雅黑"/>
          <w:color w:val="333333"/>
        </w:rPr>
        <w:t xml:space="preserve">   </w:t>
      </w:r>
      <w:r>
        <w:rPr>
          <w:rFonts w:ascii="微软雅黑" w:eastAsia="微软雅黑" w:hAnsi="微软雅黑" w:hint="eastAsia"/>
          <w:color w:val="333333"/>
        </w:rPr>
        <w:t>B.效率比率</w:t>
      </w:r>
    </w:p>
    <w:p w14:paraId="733ED6DD" w14:textId="2DD5E0FA" w:rsidR="0062064F" w:rsidRDefault="0062064F" w:rsidP="0062064F">
      <w:pPr>
        <w:pStyle w:val="a4"/>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t xml:space="preserve">　　C.绝对比率 </w:t>
      </w:r>
      <w:r>
        <w:rPr>
          <w:rFonts w:ascii="微软雅黑" w:eastAsia="微软雅黑" w:hAnsi="微软雅黑"/>
          <w:color w:val="333333"/>
        </w:rPr>
        <w:t xml:space="preserve">   </w:t>
      </w:r>
      <w:r>
        <w:rPr>
          <w:rFonts w:ascii="微软雅黑" w:eastAsia="微软雅黑" w:hAnsi="微软雅黑" w:hint="eastAsia"/>
          <w:color w:val="333333"/>
        </w:rPr>
        <w:t>D.结构比率</w:t>
      </w:r>
    </w:p>
    <w:p w14:paraId="4CC5C27D" w14:textId="77777777" w:rsidR="0062064F" w:rsidRDefault="0062064F" w:rsidP="0062064F">
      <w:pPr>
        <w:pStyle w:val="a4"/>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lastRenderedPageBreak/>
        <w:t xml:space="preserve">　　E.趋势比率</w:t>
      </w:r>
    </w:p>
    <w:p w14:paraId="5B53D515" w14:textId="52DB3BDB" w:rsidR="0062064F" w:rsidRDefault="0062064F" w:rsidP="0062064F">
      <w:pPr>
        <w:pStyle w:val="a4"/>
        <w:shd w:val="clear" w:color="auto" w:fill="FFFFFF"/>
        <w:spacing w:before="0" w:beforeAutospacing="0" w:after="0" w:afterAutospacing="0" w:line="360" w:lineRule="auto"/>
        <w:ind w:firstLineChars="200" w:firstLine="480"/>
        <w:rPr>
          <w:rFonts w:ascii="微软雅黑" w:eastAsia="微软雅黑" w:hAnsi="微软雅黑"/>
          <w:color w:val="333333"/>
        </w:rPr>
      </w:pPr>
      <w:r>
        <w:rPr>
          <w:rFonts w:ascii="微软雅黑" w:eastAsia="微软雅黑" w:hAnsi="微软雅黑"/>
          <w:color w:val="333333"/>
        </w:rPr>
        <w:t>4</w:t>
      </w:r>
      <w:r>
        <w:rPr>
          <w:rFonts w:ascii="微软雅黑" w:eastAsia="微软雅黑" w:hAnsi="微软雅黑" w:hint="eastAsia"/>
          <w:color w:val="333333"/>
        </w:rPr>
        <w:t>.下列各项指标中，反映企业营运能力的是（ </w:t>
      </w:r>
      <w:r w:rsidR="00905EB8">
        <w:rPr>
          <w:rFonts w:ascii="微软雅黑" w:eastAsia="微软雅黑" w:hAnsi="微软雅黑"/>
          <w:color w:val="333333"/>
        </w:rPr>
        <w:t>ABE</w:t>
      </w:r>
      <w:r>
        <w:rPr>
          <w:rFonts w:ascii="微软雅黑" w:eastAsia="微软雅黑" w:hAnsi="微软雅黑" w:hint="eastAsia"/>
          <w:color w:val="333333"/>
        </w:rPr>
        <w:t xml:space="preserve">   ）。</w:t>
      </w:r>
    </w:p>
    <w:p w14:paraId="3A225CF2" w14:textId="10E36ED4" w:rsidR="0062064F" w:rsidRDefault="0062064F" w:rsidP="0062064F">
      <w:pPr>
        <w:pStyle w:val="a4"/>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t xml:space="preserve">　　A.应收账款周转天数 </w:t>
      </w:r>
      <w:r>
        <w:rPr>
          <w:rFonts w:ascii="微软雅黑" w:eastAsia="微软雅黑" w:hAnsi="微软雅黑"/>
          <w:color w:val="333333"/>
        </w:rPr>
        <w:t xml:space="preserve">  </w:t>
      </w:r>
      <w:r>
        <w:rPr>
          <w:rFonts w:ascii="微软雅黑" w:eastAsia="微软雅黑" w:hAnsi="微软雅黑" w:hint="eastAsia"/>
          <w:color w:val="333333"/>
        </w:rPr>
        <w:t>B.流动资产周转率</w:t>
      </w:r>
    </w:p>
    <w:p w14:paraId="53549358" w14:textId="1D0AE383" w:rsidR="0062064F" w:rsidRDefault="0062064F" w:rsidP="0062064F">
      <w:pPr>
        <w:pStyle w:val="a4"/>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t xml:space="preserve">　　C.资本保值增值率 </w:t>
      </w:r>
      <w:r>
        <w:rPr>
          <w:rFonts w:ascii="微软雅黑" w:eastAsia="微软雅黑" w:hAnsi="微软雅黑"/>
          <w:color w:val="333333"/>
        </w:rPr>
        <w:t xml:space="preserve">    </w:t>
      </w:r>
      <w:r>
        <w:rPr>
          <w:rFonts w:ascii="微软雅黑" w:eastAsia="微软雅黑" w:hAnsi="微软雅黑" w:hint="eastAsia"/>
          <w:color w:val="333333"/>
        </w:rPr>
        <w:t>D.产权比率</w:t>
      </w:r>
    </w:p>
    <w:p w14:paraId="6EA5723B" w14:textId="6EFDB472" w:rsidR="0062064F" w:rsidRDefault="000837C5" w:rsidP="0062064F">
      <w:pPr>
        <w:pStyle w:val="a4"/>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noProof/>
          <w:color w:val="333333"/>
        </w:rPr>
        <mc:AlternateContent>
          <mc:Choice Requires="wpi">
            <w:drawing>
              <wp:anchor distT="0" distB="0" distL="114300" distR="114300" simplePos="0" relativeHeight="251816960" behindDoc="0" locked="0" layoutInCell="1" allowOverlap="1" wp14:anchorId="310749E0" wp14:editId="16006636">
                <wp:simplePos x="0" y="0"/>
                <wp:positionH relativeFrom="column">
                  <wp:posOffset>947625</wp:posOffset>
                </wp:positionH>
                <wp:positionV relativeFrom="paragraph">
                  <wp:posOffset>296072</wp:posOffset>
                </wp:positionV>
                <wp:extent cx="360" cy="360"/>
                <wp:effectExtent l="38100" t="38100" r="57150" b="57150"/>
                <wp:wrapNone/>
                <wp:docPr id="155" name="墨迹 155"/>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2D9DAE21" id="墨迹 155" o:spid="_x0000_s1026" type="#_x0000_t75" style="position:absolute;left:0;text-align:left;margin-left:73.9pt;margin-top:22.6pt;width:1.45pt;height:1.45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">
                <v:imagedata r:id="rId7" o:title=""/>
              </v:shape>
            </w:pict>
          </mc:Fallback>
        </mc:AlternateContent>
      </w:r>
      <w:r w:rsidR="0062064F">
        <w:rPr>
          <w:rFonts w:ascii="微软雅黑" w:eastAsia="微软雅黑" w:hAnsi="微软雅黑" w:hint="eastAsia"/>
          <w:color w:val="333333"/>
        </w:rPr>
        <w:t xml:space="preserve">　　E.存货周转次数</w:t>
      </w:r>
    </w:p>
    <w:p w14:paraId="6DECB18B" w14:textId="43BC07BF" w:rsidR="0062064F" w:rsidRDefault="0062064F" w:rsidP="0062064F">
      <w:pPr>
        <w:pStyle w:val="a4"/>
        <w:shd w:val="clear" w:color="auto" w:fill="FFFFFF"/>
        <w:spacing w:before="0" w:beforeAutospacing="0" w:after="0" w:afterAutospacing="0" w:line="360" w:lineRule="auto"/>
        <w:ind w:firstLine="420"/>
        <w:rPr>
          <w:rFonts w:ascii="微软雅黑" w:eastAsia="微软雅黑" w:hAnsi="微软雅黑"/>
          <w:color w:val="333333"/>
        </w:rPr>
      </w:pPr>
      <w:r>
        <w:rPr>
          <w:rFonts w:ascii="微软雅黑" w:eastAsia="微软雅黑" w:hAnsi="微软雅黑"/>
          <w:color w:val="333333"/>
        </w:rPr>
        <w:t>5.</w:t>
      </w:r>
      <w:r>
        <w:rPr>
          <w:rFonts w:ascii="微软雅黑" w:eastAsia="微软雅黑" w:hAnsi="微软雅黑" w:hint="eastAsia"/>
          <w:color w:val="333333"/>
        </w:rPr>
        <w:t>用益物权和担保物权的区别在于(</w:t>
      </w:r>
      <w:r w:rsidR="00905EB8">
        <w:rPr>
          <w:rFonts w:ascii="微软雅黑" w:eastAsia="微软雅黑" w:hAnsi="微软雅黑"/>
          <w:color w:val="333333"/>
        </w:rPr>
        <w:t>ACDE</w:t>
      </w:r>
      <w:r>
        <w:rPr>
          <w:rFonts w:ascii="微软雅黑" w:eastAsia="微软雅黑" w:hAnsi="微软雅黑" w:hint="eastAsia"/>
          <w:color w:val="333333"/>
        </w:rPr>
        <w:t xml:space="preserve">　　)。</w:t>
      </w:r>
    </w:p>
    <w:p w14:paraId="2C6412A4" w14:textId="7C771090" w:rsidR="0062064F" w:rsidRDefault="000837C5" w:rsidP="0062064F">
      <w:pPr>
        <w:pStyle w:val="a4"/>
        <w:shd w:val="clear" w:color="auto" w:fill="FFFFFF"/>
        <w:spacing w:before="0" w:beforeAutospacing="0" w:after="0" w:afterAutospacing="0" w:line="360" w:lineRule="auto"/>
        <w:ind w:firstLine="420"/>
        <w:rPr>
          <w:rFonts w:ascii="微软雅黑" w:eastAsia="微软雅黑" w:hAnsi="微软雅黑"/>
          <w:color w:val="333333"/>
        </w:rPr>
      </w:pPr>
      <w:r>
        <w:rPr>
          <w:rFonts w:ascii="微软雅黑" w:eastAsia="微软雅黑" w:hAnsi="微软雅黑" w:hint="eastAsia"/>
          <w:noProof/>
          <w:color w:val="333333"/>
        </w:rPr>
        <mc:AlternateContent>
          <mc:Choice Requires="wpi">
            <w:drawing>
              <wp:anchor distT="0" distB="0" distL="114300" distR="114300" simplePos="0" relativeHeight="251836416" behindDoc="0" locked="0" layoutInCell="1" allowOverlap="1" wp14:anchorId="4E350C31" wp14:editId="526638A2">
                <wp:simplePos x="0" y="0"/>
                <wp:positionH relativeFrom="column">
                  <wp:posOffset>563145</wp:posOffset>
                </wp:positionH>
                <wp:positionV relativeFrom="paragraph">
                  <wp:posOffset>209392</wp:posOffset>
                </wp:positionV>
                <wp:extent cx="360" cy="10800"/>
                <wp:effectExtent l="38100" t="38100" r="57150" b="46355"/>
                <wp:wrapNone/>
                <wp:docPr id="174" name="墨迹 174"/>
                <wp:cNvGraphicFramePr/>
                <a:graphic xmlns:a="http://schemas.openxmlformats.org/drawingml/2006/main">
                  <a:graphicData uri="http://schemas.microsoft.com/office/word/2010/wordprocessingInk">
                    <w14:contentPart bwMode="auto" r:id="rId10">
                      <w14:nvContentPartPr>
                        <w14:cNvContentPartPr/>
                      </w14:nvContentPartPr>
                      <w14:xfrm>
                        <a:off x="0" y="0"/>
                        <a:ext cx="360" cy="10800"/>
                      </w14:xfrm>
                    </w14:contentPart>
                  </a:graphicData>
                </a:graphic>
              </wp:anchor>
            </w:drawing>
          </mc:Choice>
          <mc:Fallback>
            <w:pict>
              <v:shape w14:anchorId="088E0FA3" id="墨迹 174" o:spid="_x0000_s1026" type="#_x0000_t75" style="position:absolute;left:0;text-align:left;margin-left:43.65pt;margin-top:15.8pt;width:1.45pt;height:2.25pt;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">
                <v:imagedata r:id="rId120" o:title=""/>
              </v:shape>
            </w:pict>
          </mc:Fallback>
        </mc:AlternateContent>
      </w:r>
      <w:r w:rsidR="0062064F">
        <w:rPr>
          <w:rFonts w:ascii="微软雅黑" w:eastAsia="微软雅黑" w:hAnsi="微软雅黑" w:hint="eastAsia"/>
          <w:color w:val="333333"/>
        </w:rPr>
        <w:t>A.设立目的不同</w:t>
      </w:r>
    </w:p>
    <w:p w14:paraId="162BDBD9" w14:textId="0520A338" w:rsidR="0062064F" w:rsidRDefault="0062064F" w:rsidP="0062064F">
      <w:pPr>
        <w:pStyle w:val="a4"/>
        <w:shd w:val="clear" w:color="auto" w:fill="FFFFFF"/>
        <w:spacing w:before="0" w:beforeAutospacing="0" w:after="0" w:afterAutospacing="0" w:line="360" w:lineRule="auto"/>
        <w:ind w:firstLine="420"/>
        <w:rPr>
          <w:rFonts w:ascii="微软雅黑" w:eastAsia="微软雅黑" w:hAnsi="微软雅黑"/>
          <w:color w:val="333333"/>
        </w:rPr>
      </w:pPr>
      <w:r>
        <w:rPr>
          <w:rFonts w:ascii="微软雅黑" w:eastAsia="微软雅黑" w:hAnsi="微软雅黑" w:hint="eastAsia"/>
          <w:color w:val="333333"/>
        </w:rPr>
        <w:t>B.行使权利的范围不同</w:t>
      </w:r>
    </w:p>
    <w:p w14:paraId="2B9DC523" w14:textId="7484A2A2" w:rsidR="0062064F" w:rsidRDefault="0062064F" w:rsidP="0062064F">
      <w:pPr>
        <w:pStyle w:val="a4"/>
        <w:shd w:val="clear" w:color="auto" w:fill="FFFFFF"/>
        <w:spacing w:before="0" w:beforeAutospacing="0" w:after="0" w:afterAutospacing="0" w:line="360" w:lineRule="auto"/>
        <w:ind w:firstLine="420"/>
        <w:rPr>
          <w:rFonts w:ascii="微软雅黑" w:eastAsia="微软雅黑" w:hAnsi="微软雅黑"/>
          <w:color w:val="333333"/>
        </w:rPr>
      </w:pPr>
      <w:r>
        <w:rPr>
          <w:rFonts w:ascii="微软雅黑" w:eastAsia="微软雅黑" w:hAnsi="微软雅黑" w:hint="eastAsia"/>
          <w:color w:val="333333"/>
        </w:rPr>
        <w:t>C.标的物不同</w:t>
      </w:r>
    </w:p>
    <w:p w14:paraId="5EA0971F" w14:textId="53FDAEA8" w:rsidR="0062064F" w:rsidRDefault="000837C5" w:rsidP="0062064F">
      <w:pPr>
        <w:pStyle w:val="a4"/>
        <w:shd w:val="clear" w:color="auto" w:fill="FFFFFF"/>
        <w:spacing w:before="0" w:beforeAutospacing="0" w:after="0" w:afterAutospacing="0" w:line="360" w:lineRule="auto"/>
        <w:ind w:firstLine="420"/>
        <w:rPr>
          <w:rFonts w:ascii="微软雅黑" w:eastAsia="微软雅黑" w:hAnsi="微软雅黑"/>
          <w:color w:val="333333"/>
        </w:rPr>
      </w:pPr>
      <w:r>
        <w:rPr>
          <w:rFonts w:ascii="微软雅黑" w:eastAsia="微软雅黑" w:hAnsi="微软雅黑" w:hint="eastAsia"/>
          <w:noProof/>
          <w:color w:val="333333"/>
        </w:rPr>
        <mc:AlternateContent>
          <mc:Choice Requires="wpi">
            <w:drawing>
              <wp:anchor distT="0" distB="0" distL="114300" distR="114300" simplePos="0" relativeHeight="251838464" behindDoc="0" locked="0" layoutInCell="1" allowOverlap="1" wp14:anchorId="2B7A263B" wp14:editId="5F06A575">
                <wp:simplePos x="0" y="0"/>
                <wp:positionH relativeFrom="column">
                  <wp:posOffset>609945</wp:posOffset>
                </wp:positionH>
                <wp:positionV relativeFrom="paragraph">
                  <wp:posOffset>201832</wp:posOffset>
                </wp:positionV>
                <wp:extent cx="1440" cy="1440"/>
                <wp:effectExtent l="38100" t="57150" r="55880" b="55880"/>
                <wp:wrapNone/>
                <wp:docPr id="176" name="墨迹 176"/>
                <wp:cNvGraphicFramePr/>
                <a:graphic xmlns:a="http://schemas.openxmlformats.org/drawingml/2006/main">
                  <a:graphicData uri="http://schemas.microsoft.com/office/word/2010/wordprocessingInk">
                    <w14:contentPart bwMode="auto" r:id="rId121">
                      <w14:nvContentPartPr>
                        <w14:cNvContentPartPr/>
                      </w14:nvContentPartPr>
                      <w14:xfrm>
                        <a:off x="0" y="0"/>
                        <a:ext cx="1440" cy="1440"/>
                      </w14:xfrm>
                    </w14:contentPart>
                  </a:graphicData>
                </a:graphic>
              </wp:anchor>
            </w:drawing>
          </mc:Choice>
          <mc:Fallback>
            <w:pict>
              <v:shape w14:anchorId="6DAC2F09" id="墨迹 176" o:spid="_x0000_s1026" type="#_x0000_t75" style="position:absolute;left:0;text-align:left;margin-left:47.35pt;margin-top:15.2pt;width:1.5pt;height:1.5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">
                <v:imagedata r:id="rId29" o:title=""/>
              </v:shape>
            </w:pict>
          </mc:Fallback>
        </mc:AlternateContent>
      </w:r>
      <w:r w:rsidR="0062064F">
        <w:rPr>
          <w:rFonts w:ascii="微软雅黑" w:eastAsia="微软雅黑" w:hAnsi="微软雅黑" w:hint="eastAsia"/>
          <w:color w:val="333333"/>
        </w:rPr>
        <w:t>D.权利性质不同</w:t>
      </w:r>
    </w:p>
    <w:p w14:paraId="51D25E12" w14:textId="1DC9F188" w:rsidR="0062064F" w:rsidRDefault="0062064F" w:rsidP="0062064F">
      <w:pPr>
        <w:pStyle w:val="a4"/>
        <w:shd w:val="clear" w:color="auto" w:fill="FFFFFF"/>
        <w:spacing w:before="0" w:beforeAutospacing="0" w:after="0" w:afterAutospacing="0" w:line="360" w:lineRule="auto"/>
        <w:ind w:firstLine="420"/>
        <w:rPr>
          <w:rFonts w:ascii="微软雅黑" w:eastAsia="微软雅黑" w:hAnsi="微软雅黑"/>
          <w:color w:val="333333"/>
        </w:rPr>
      </w:pPr>
      <w:r>
        <w:rPr>
          <w:rFonts w:ascii="微软雅黑" w:eastAsia="微软雅黑" w:hAnsi="微软雅黑" w:hint="eastAsia"/>
          <w:color w:val="333333"/>
        </w:rPr>
        <w:t>E.标的价值形态发生变化产生的影响不同</w:t>
      </w:r>
    </w:p>
    <w:p w14:paraId="446E67CE" w14:textId="5E063C50" w:rsidR="002C1968" w:rsidRDefault="0062064F" w:rsidP="0062064F">
      <w:pPr>
        <w:pStyle w:val="a4"/>
        <w:shd w:val="clear" w:color="auto" w:fill="FFFFFF"/>
        <w:spacing w:before="0" w:beforeAutospacing="0" w:after="300" w:afterAutospacing="0" w:line="360" w:lineRule="auto"/>
        <w:ind w:firstLine="420"/>
        <w:textAlignment w:val="baseline"/>
      </w:pPr>
      <w:r>
        <w:rPr>
          <w:rFonts w:ascii="微软雅黑" w:eastAsia="微软雅黑" w:hAnsi="微软雅黑"/>
          <w:color w:val="333333"/>
        </w:rPr>
        <w:t>6.</w:t>
      </w:r>
      <w:r w:rsidRPr="000F2EAB">
        <w:rPr>
          <w:rFonts w:ascii="微软雅黑" w:eastAsia="微软雅黑" w:hAnsi="微软雅黑" w:hint="eastAsia"/>
          <w:color w:val="333333"/>
        </w:rPr>
        <w:t>下列各项中属于单务合同的有（</w:t>
      </w:r>
      <w:r w:rsidR="003D6D6B">
        <w:rPr>
          <w:rFonts w:ascii="微软雅黑" w:eastAsia="微软雅黑" w:hAnsi="微软雅黑" w:hint="eastAsia"/>
          <w:color w:val="333333"/>
        </w:rPr>
        <w:t>B</w:t>
      </w:r>
      <w:r w:rsidR="003D6D6B">
        <w:rPr>
          <w:rFonts w:ascii="微软雅黑" w:eastAsia="微软雅黑" w:hAnsi="微软雅黑"/>
          <w:color w:val="333333"/>
        </w:rPr>
        <w:t>C</w:t>
      </w:r>
      <w:r w:rsidRPr="000F2EAB">
        <w:rPr>
          <w:rFonts w:ascii="微软雅黑" w:eastAsia="微软雅黑" w:hAnsi="微软雅黑" w:hint="eastAsia"/>
          <w:color w:val="333333"/>
        </w:rPr>
        <w:t>）。</w:t>
      </w:r>
      <w:r w:rsidRPr="000F2EAB">
        <w:rPr>
          <w:rFonts w:ascii="微软雅黑" w:eastAsia="微软雅黑" w:hAnsi="微软雅黑" w:hint="eastAsia"/>
          <w:color w:val="333333"/>
        </w:rPr>
        <w:br/>
        <w:t xml:space="preserve">　　A．买卖合同</w:t>
      </w:r>
      <w:r w:rsidRPr="000F2EAB">
        <w:rPr>
          <w:rFonts w:ascii="微软雅黑" w:eastAsia="微软雅黑" w:hAnsi="微软雅黑" w:hint="eastAsia"/>
          <w:color w:val="333333"/>
        </w:rPr>
        <w:br/>
        <w:t xml:space="preserve">　　B．赠与合同</w:t>
      </w:r>
      <w:r w:rsidRPr="000F2EAB">
        <w:rPr>
          <w:rFonts w:ascii="微软雅黑" w:eastAsia="微软雅黑" w:hAnsi="微软雅黑" w:hint="eastAsia"/>
          <w:color w:val="333333"/>
        </w:rPr>
        <w:br/>
        <w:t xml:space="preserve">　　C．借用合同</w:t>
      </w:r>
      <w:r w:rsidRPr="000F2EAB">
        <w:rPr>
          <w:rFonts w:ascii="微软雅黑" w:eastAsia="微软雅黑" w:hAnsi="微软雅黑" w:hint="eastAsia"/>
          <w:color w:val="333333"/>
        </w:rPr>
        <w:br/>
        <w:t xml:space="preserve">　　D．银行借款合同</w:t>
      </w:r>
      <w:r w:rsidRPr="000F2EAB">
        <w:rPr>
          <w:rFonts w:ascii="微软雅黑" w:eastAsia="微软雅黑" w:hAnsi="微软雅黑" w:hint="eastAsia"/>
          <w:color w:val="333333"/>
        </w:rPr>
        <w:br/>
        <w:t xml:space="preserve">　　E．租赁合同</w:t>
      </w:r>
      <w:r w:rsidRPr="000F2EAB">
        <w:rPr>
          <w:rFonts w:ascii="微软雅黑" w:eastAsia="微软雅黑" w:hAnsi="微软雅黑" w:hint="eastAsia"/>
          <w:color w:val="333333"/>
        </w:rPr>
        <w:br/>
      </w:r>
    </w:p>
    <w:sectPr w:rsidR="002C19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846F8" w14:textId="77777777" w:rsidR="00DA0BAF" w:rsidRDefault="00DA0BAF" w:rsidP="008B71E6">
      <w:r>
        <w:separator/>
      </w:r>
    </w:p>
  </w:endnote>
  <w:endnote w:type="continuationSeparator" w:id="0">
    <w:p w14:paraId="166DC108" w14:textId="77777777" w:rsidR="00DA0BAF" w:rsidRDefault="00DA0BAF" w:rsidP="008B7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72FF0" w14:textId="77777777" w:rsidR="00DA0BAF" w:rsidRDefault="00DA0BAF" w:rsidP="008B71E6">
      <w:r>
        <w:separator/>
      </w:r>
    </w:p>
  </w:footnote>
  <w:footnote w:type="continuationSeparator" w:id="0">
    <w:p w14:paraId="2187180A" w14:textId="77777777" w:rsidR="00DA0BAF" w:rsidRDefault="00DA0BAF" w:rsidP="008B7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A6"/>
    <w:rsid w:val="000837C5"/>
    <w:rsid w:val="000F0BAB"/>
    <w:rsid w:val="000F4CA6"/>
    <w:rsid w:val="0011450E"/>
    <w:rsid w:val="00135410"/>
    <w:rsid w:val="001836CD"/>
    <w:rsid w:val="00196DEA"/>
    <w:rsid w:val="001A549A"/>
    <w:rsid w:val="001C673D"/>
    <w:rsid w:val="001F592E"/>
    <w:rsid w:val="00225A25"/>
    <w:rsid w:val="002309D4"/>
    <w:rsid w:val="002C1968"/>
    <w:rsid w:val="00351703"/>
    <w:rsid w:val="003D6D6B"/>
    <w:rsid w:val="003E121E"/>
    <w:rsid w:val="00402102"/>
    <w:rsid w:val="004226F8"/>
    <w:rsid w:val="004462E4"/>
    <w:rsid w:val="00473C3E"/>
    <w:rsid w:val="00487A34"/>
    <w:rsid w:val="005E4745"/>
    <w:rsid w:val="0062064F"/>
    <w:rsid w:val="006A0C44"/>
    <w:rsid w:val="006F5DC7"/>
    <w:rsid w:val="007267DC"/>
    <w:rsid w:val="007860C0"/>
    <w:rsid w:val="008A6C38"/>
    <w:rsid w:val="008B5B32"/>
    <w:rsid w:val="008B71E6"/>
    <w:rsid w:val="00905EB8"/>
    <w:rsid w:val="009C0EAD"/>
    <w:rsid w:val="00B202E0"/>
    <w:rsid w:val="00C253CE"/>
    <w:rsid w:val="00D169A6"/>
    <w:rsid w:val="00DA0BAF"/>
    <w:rsid w:val="00F30699"/>
    <w:rsid w:val="00F6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6206E"/>
  <w15:chartTrackingRefBased/>
  <w15:docId w15:val="{A260D02E-1045-4A35-B232-E3AAE860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968"/>
    <w:pPr>
      <w:ind w:firstLineChars="200" w:firstLine="420"/>
    </w:pPr>
  </w:style>
  <w:style w:type="paragraph" w:styleId="a4">
    <w:name w:val="Normal (Web)"/>
    <w:basedOn w:val="a"/>
    <w:uiPriority w:val="99"/>
    <w:unhideWhenUsed/>
    <w:rsid w:val="002C1968"/>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8B71E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B71E6"/>
    <w:rPr>
      <w:sz w:val="18"/>
      <w:szCs w:val="18"/>
    </w:rPr>
  </w:style>
  <w:style w:type="paragraph" w:styleId="a7">
    <w:name w:val="footer"/>
    <w:basedOn w:val="a"/>
    <w:link w:val="a8"/>
    <w:uiPriority w:val="99"/>
    <w:unhideWhenUsed/>
    <w:rsid w:val="008B71E6"/>
    <w:pPr>
      <w:tabs>
        <w:tab w:val="center" w:pos="4153"/>
        <w:tab w:val="right" w:pos="8306"/>
      </w:tabs>
      <w:snapToGrid w:val="0"/>
      <w:jc w:val="left"/>
    </w:pPr>
    <w:rPr>
      <w:sz w:val="18"/>
      <w:szCs w:val="18"/>
    </w:rPr>
  </w:style>
  <w:style w:type="character" w:customStyle="1" w:styleId="a8">
    <w:name w:val="页脚 字符"/>
    <w:basedOn w:val="a0"/>
    <w:link w:val="a7"/>
    <w:uiPriority w:val="99"/>
    <w:rsid w:val="008B71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411669">
      <w:bodyDiv w:val="1"/>
      <w:marLeft w:val="0"/>
      <w:marRight w:val="0"/>
      <w:marTop w:val="0"/>
      <w:marBottom w:val="0"/>
      <w:divBdr>
        <w:top w:val="none" w:sz="0" w:space="0" w:color="auto"/>
        <w:left w:val="none" w:sz="0" w:space="0" w:color="auto"/>
        <w:bottom w:val="none" w:sz="0" w:space="0" w:color="auto"/>
        <w:right w:val="none" w:sz="0" w:space="0" w:color="auto"/>
      </w:divBdr>
    </w:div>
    <w:div w:id="443693626">
      <w:bodyDiv w:val="1"/>
      <w:marLeft w:val="0"/>
      <w:marRight w:val="0"/>
      <w:marTop w:val="0"/>
      <w:marBottom w:val="0"/>
      <w:divBdr>
        <w:top w:val="none" w:sz="0" w:space="0" w:color="auto"/>
        <w:left w:val="none" w:sz="0" w:space="0" w:color="auto"/>
        <w:bottom w:val="none" w:sz="0" w:space="0" w:color="auto"/>
        <w:right w:val="none" w:sz="0" w:space="0" w:color="auto"/>
      </w:divBdr>
    </w:div>
    <w:div w:id="471295182">
      <w:bodyDiv w:val="1"/>
      <w:marLeft w:val="0"/>
      <w:marRight w:val="0"/>
      <w:marTop w:val="0"/>
      <w:marBottom w:val="0"/>
      <w:divBdr>
        <w:top w:val="none" w:sz="0" w:space="0" w:color="auto"/>
        <w:left w:val="none" w:sz="0" w:space="0" w:color="auto"/>
        <w:bottom w:val="none" w:sz="0" w:space="0" w:color="auto"/>
        <w:right w:val="none" w:sz="0" w:space="0" w:color="auto"/>
      </w:divBdr>
    </w:div>
    <w:div w:id="619191423">
      <w:bodyDiv w:val="1"/>
      <w:marLeft w:val="0"/>
      <w:marRight w:val="0"/>
      <w:marTop w:val="0"/>
      <w:marBottom w:val="0"/>
      <w:divBdr>
        <w:top w:val="none" w:sz="0" w:space="0" w:color="auto"/>
        <w:left w:val="none" w:sz="0" w:space="0" w:color="auto"/>
        <w:bottom w:val="none" w:sz="0" w:space="0" w:color="auto"/>
        <w:right w:val="none" w:sz="0" w:space="0" w:color="auto"/>
      </w:divBdr>
    </w:div>
    <w:div w:id="736627701">
      <w:bodyDiv w:val="1"/>
      <w:marLeft w:val="0"/>
      <w:marRight w:val="0"/>
      <w:marTop w:val="0"/>
      <w:marBottom w:val="0"/>
      <w:divBdr>
        <w:top w:val="none" w:sz="0" w:space="0" w:color="auto"/>
        <w:left w:val="none" w:sz="0" w:space="0" w:color="auto"/>
        <w:bottom w:val="none" w:sz="0" w:space="0" w:color="auto"/>
        <w:right w:val="none" w:sz="0" w:space="0" w:color="auto"/>
      </w:divBdr>
    </w:div>
    <w:div w:id="746926181">
      <w:bodyDiv w:val="1"/>
      <w:marLeft w:val="0"/>
      <w:marRight w:val="0"/>
      <w:marTop w:val="0"/>
      <w:marBottom w:val="0"/>
      <w:divBdr>
        <w:top w:val="none" w:sz="0" w:space="0" w:color="auto"/>
        <w:left w:val="none" w:sz="0" w:space="0" w:color="auto"/>
        <w:bottom w:val="none" w:sz="0" w:space="0" w:color="auto"/>
        <w:right w:val="none" w:sz="0" w:space="0" w:color="auto"/>
      </w:divBdr>
    </w:div>
    <w:div w:id="765006259">
      <w:bodyDiv w:val="1"/>
      <w:marLeft w:val="0"/>
      <w:marRight w:val="0"/>
      <w:marTop w:val="0"/>
      <w:marBottom w:val="0"/>
      <w:divBdr>
        <w:top w:val="none" w:sz="0" w:space="0" w:color="auto"/>
        <w:left w:val="none" w:sz="0" w:space="0" w:color="auto"/>
        <w:bottom w:val="none" w:sz="0" w:space="0" w:color="auto"/>
        <w:right w:val="none" w:sz="0" w:space="0" w:color="auto"/>
      </w:divBdr>
    </w:div>
    <w:div w:id="774253399">
      <w:bodyDiv w:val="1"/>
      <w:marLeft w:val="0"/>
      <w:marRight w:val="0"/>
      <w:marTop w:val="0"/>
      <w:marBottom w:val="0"/>
      <w:divBdr>
        <w:top w:val="none" w:sz="0" w:space="0" w:color="auto"/>
        <w:left w:val="none" w:sz="0" w:space="0" w:color="auto"/>
        <w:bottom w:val="none" w:sz="0" w:space="0" w:color="auto"/>
        <w:right w:val="none" w:sz="0" w:space="0" w:color="auto"/>
      </w:divBdr>
    </w:div>
    <w:div w:id="776756238">
      <w:bodyDiv w:val="1"/>
      <w:marLeft w:val="0"/>
      <w:marRight w:val="0"/>
      <w:marTop w:val="0"/>
      <w:marBottom w:val="0"/>
      <w:divBdr>
        <w:top w:val="none" w:sz="0" w:space="0" w:color="auto"/>
        <w:left w:val="none" w:sz="0" w:space="0" w:color="auto"/>
        <w:bottom w:val="none" w:sz="0" w:space="0" w:color="auto"/>
        <w:right w:val="none" w:sz="0" w:space="0" w:color="auto"/>
      </w:divBdr>
    </w:div>
    <w:div w:id="883757069">
      <w:bodyDiv w:val="1"/>
      <w:marLeft w:val="0"/>
      <w:marRight w:val="0"/>
      <w:marTop w:val="0"/>
      <w:marBottom w:val="0"/>
      <w:divBdr>
        <w:top w:val="none" w:sz="0" w:space="0" w:color="auto"/>
        <w:left w:val="none" w:sz="0" w:space="0" w:color="auto"/>
        <w:bottom w:val="none" w:sz="0" w:space="0" w:color="auto"/>
        <w:right w:val="none" w:sz="0" w:space="0" w:color="auto"/>
      </w:divBdr>
    </w:div>
    <w:div w:id="1021933600">
      <w:bodyDiv w:val="1"/>
      <w:marLeft w:val="0"/>
      <w:marRight w:val="0"/>
      <w:marTop w:val="0"/>
      <w:marBottom w:val="0"/>
      <w:divBdr>
        <w:top w:val="none" w:sz="0" w:space="0" w:color="auto"/>
        <w:left w:val="none" w:sz="0" w:space="0" w:color="auto"/>
        <w:bottom w:val="none" w:sz="0" w:space="0" w:color="auto"/>
        <w:right w:val="none" w:sz="0" w:space="0" w:color="auto"/>
      </w:divBdr>
    </w:div>
    <w:div w:id="1118110841">
      <w:bodyDiv w:val="1"/>
      <w:marLeft w:val="0"/>
      <w:marRight w:val="0"/>
      <w:marTop w:val="0"/>
      <w:marBottom w:val="0"/>
      <w:divBdr>
        <w:top w:val="none" w:sz="0" w:space="0" w:color="auto"/>
        <w:left w:val="none" w:sz="0" w:space="0" w:color="auto"/>
        <w:bottom w:val="none" w:sz="0" w:space="0" w:color="auto"/>
        <w:right w:val="none" w:sz="0" w:space="0" w:color="auto"/>
      </w:divBdr>
    </w:div>
    <w:div w:id="1460949131">
      <w:bodyDiv w:val="1"/>
      <w:marLeft w:val="0"/>
      <w:marRight w:val="0"/>
      <w:marTop w:val="0"/>
      <w:marBottom w:val="0"/>
      <w:divBdr>
        <w:top w:val="none" w:sz="0" w:space="0" w:color="auto"/>
        <w:left w:val="none" w:sz="0" w:space="0" w:color="auto"/>
        <w:bottom w:val="none" w:sz="0" w:space="0" w:color="auto"/>
        <w:right w:val="none" w:sz="0" w:space="0" w:color="auto"/>
      </w:divBdr>
    </w:div>
    <w:div w:id="1558396023">
      <w:bodyDiv w:val="1"/>
      <w:marLeft w:val="0"/>
      <w:marRight w:val="0"/>
      <w:marTop w:val="0"/>
      <w:marBottom w:val="0"/>
      <w:divBdr>
        <w:top w:val="none" w:sz="0" w:space="0" w:color="auto"/>
        <w:left w:val="none" w:sz="0" w:space="0" w:color="auto"/>
        <w:bottom w:val="none" w:sz="0" w:space="0" w:color="auto"/>
        <w:right w:val="none" w:sz="0" w:space="0" w:color="auto"/>
      </w:divBdr>
    </w:div>
    <w:div w:id="1676959851">
      <w:bodyDiv w:val="1"/>
      <w:marLeft w:val="0"/>
      <w:marRight w:val="0"/>
      <w:marTop w:val="0"/>
      <w:marBottom w:val="0"/>
      <w:divBdr>
        <w:top w:val="none" w:sz="0" w:space="0" w:color="auto"/>
        <w:left w:val="none" w:sz="0" w:space="0" w:color="auto"/>
        <w:bottom w:val="none" w:sz="0" w:space="0" w:color="auto"/>
        <w:right w:val="none" w:sz="0" w:space="0" w:color="auto"/>
      </w:divBdr>
    </w:div>
    <w:div w:id="1729719247">
      <w:bodyDiv w:val="1"/>
      <w:marLeft w:val="0"/>
      <w:marRight w:val="0"/>
      <w:marTop w:val="0"/>
      <w:marBottom w:val="0"/>
      <w:divBdr>
        <w:top w:val="none" w:sz="0" w:space="0" w:color="auto"/>
        <w:left w:val="none" w:sz="0" w:space="0" w:color="auto"/>
        <w:bottom w:val="none" w:sz="0" w:space="0" w:color="auto"/>
        <w:right w:val="none" w:sz="0" w:space="0" w:color="auto"/>
      </w:divBdr>
    </w:div>
    <w:div w:id="1785807386">
      <w:bodyDiv w:val="1"/>
      <w:marLeft w:val="0"/>
      <w:marRight w:val="0"/>
      <w:marTop w:val="0"/>
      <w:marBottom w:val="0"/>
      <w:divBdr>
        <w:top w:val="none" w:sz="0" w:space="0" w:color="auto"/>
        <w:left w:val="none" w:sz="0" w:space="0" w:color="auto"/>
        <w:bottom w:val="none" w:sz="0" w:space="0" w:color="auto"/>
        <w:right w:val="none" w:sz="0" w:space="0" w:color="auto"/>
      </w:divBdr>
    </w:div>
    <w:div w:id="1906186239">
      <w:bodyDiv w:val="1"/>
      <w:marLeft w:val="0"/>
      <w:marRight w:val="0"/>
      <w:marTop w:val="0"/>
      <w:marBottom w:val="0"/>
      <w:divBdr>
        <w:top w:val="none" w:sz="0" w:space="0" w:color="auto"/>
        <w:left w:val="none" w:sz="0" w:space="0" w:color="auto"/>
        <w:bottom w:val="none" w:sz="0" w:space="0" w:color="auto"/>
        <w:right w:val="none" w:sz="0" w:space="0" w:color="auto"/>
      </w:divBdr>
    </w:div>
    <w:div w:id="2080320994">
      <w:bodyDiv w:val="1"/>
      <w:marLeft w:val="0"/>
      <w:marRight w:val="0"/>
      <w:marTop w:val="0"/>
      <w:marBottom w:val="0"/>
      <w:divBdr>
        <w:top w:val="none" w:sz="0" w:space="0" w:color="auto"/>
        <w:left w:val="none" w:sz="0" w:space="0" w:color="auto"/>
        <w:bottom w:val="none" w:sz="0" w:space="0" w:color="auto"/>
        <w:right w:val="none" w:sz="0" w:space="0" w:color="auto"/>
      </w:divBdr>
    </w:div>
    <w:div w:id="209547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21" Type="http://schemas.openxmlformats.org/officeDocument/2006/relationships/customXml" Target="ink/ink5.xml"/><Relationship Id="rId3" Type="http://schemas.openxmlformats.org/officeDocument/2006/relationships/webSettings" Target="webSettings.xml"/><Relationship Id="rId120" Type="http://schemas.openxmlformats.org/officeDocument/2006/relationships/image" Target="media/image56.png"/><Relationship Id="rId7" Type="http://schemas.openxmlformats.org/officeDocument/2006/relationships/image" Target="media/image1.png"/><Relationship Id="rId2" Type="http://schemas.openxmlformats.org/officeDocument/2006/relationships/settings" Target="settings.xml"/><Relationship Id="rId29" Type="http://schemas.openxmlformats.org/officeDocument/2006/relationships/image" Target="media/image12.png"/><Relationship Id="rId1" Type="http://schemas.openxmlformats.org/officeDocument/2006/relationships/styles" Target="styles.xml"/><Relationship Id="rId6" Type="http://schemas.openxmlformats.org/officeDocument/2006/relationships/customXml" Target="ink/ink1.xml"/><Relationship Id="rId12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customXml" Target="ink/ink4.xml"/><Relationship Id="rId12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3T11:18:23.554"/>
    </inkml:context>
    <inkml:brush xml:id="br0">
      <inkml:brushProperty name="width" value="0.05" units="cm"/>
      <inkml:brushProperty name="height" value="0.0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3T11:24:07.296"/>
    </inkml:context>
    <inkml:brush xml:id="br0">
      <inkml:brushProperty name="width" value="0.05" units="cm"/>
      <inkml:brushProperty name="height" value="0.05" units="cm"/>
    </inkml:brush>
  </inkml:definitions>
  <inkml:trace contextRef="#ctx0" brushRef="#br0">1 1 24575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3T11:31:42.715"/>
    </inkml:context>
    <inkml:brush xml:id="br0">
      <inkml:brushProperty name="width" value="0.05" units="cm"/>
      <inkml:brushProperty name="height" value="0.05" units="cm"/>
    </inkml:brush>
  </inkml:definitions>
  <inkml:trace contextRef="#ctx0" brushRef="#br0">1 0 24575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3T11:33:25.583"/>
    </inkml:context>
    <inkml:brush xml:id="br0">
      <inkml:brushProperty name="width" value="0.05" units="cm"/>
      <inkml:brushProperty name="height" value="0.05" units="cm"/>
    </inkml:brush>
  </inkml:definitions>
  <inkml:trace contextRef="#ctx0" brushRef="#br0">0 29 24575,'0'-2'0,"0"-5"0,0-3 0,0 1-8191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3T11:33:26.686"/>
    </inkml:context>
    <inkml:brush xml:id="br0">
      <inkml:brushProperty name="width" value="0.05" units="cm"/>
      <inkml:brushProperty name="height" value="0.05" units="cm"/>
    </inkml:brush>
  </inkml:definitions>
  <inkml:trace contextRef="#ctx0" brushRef="#br0">0 0 24575,'3'3'0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果</dc:creator>
  <cp:keywords/>
  <dc:description/>
  <cp:lastModifiedBy>Administrator</cp:lastModifiedBy>
  <cp:revision>6</cp:revision>
  <dcterms:created xsi:type="dcterms:W3CDTF">2022-08-21T03:17:00Z</dcterms:created>
  <dcterms:modified xsi:type="dcterms:W3CDTF">2022-08-24T01:50:00Z</dcterms:modified>
</cp:coreProperties>
</file>