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A72" w:rsidRPr="00C23A5A" w:rsidRDefault="00BC4A72" w:rsidP="00C23A5A">
      <w:pPr>
        <w:widowControl/>
        <w:shd w:val="clear" w:color="auto" w:fill="FFFFFF"/>
        <w:spacing w:after="300"/>
        <w:ind w:firstLine="375"/>
        <w:jc w:val="left"/>
        <w:textAlignment w:val="baseline"/>
      </w:pPr>
      <w:r w:rsidRPr="00C23A5A">
        <w:t>一、单项选择题</w:t>
      </w:r>
      <w:r w:rsidR="001327D6" w:rsidRPr="001327D6">
        <w:rPr>
          <w:rFonts w:hint="eastAsia"/>
          <w:color w:val="FF0000"/>
        </w:rPr>
        <w:t>（标注答案的题目已经在课上讲过了，未标注答案的大家继续练习）</w:t>
      </w:r>
    </w:p>
    <w:p w:rsidR="00BF50C1" w:rsidRDefault="0017745B" w:rsidP="00C23A5A">
      <w:pPr>
        <w:widowControl/>
        <w:shd w:val="clear" w:color="auto" w:fill="FFFFFF"/>
        <w:spacing w:after="300"/>
        <w:jc w:val="left"/>
        <w:textAlignment w:val="baseline"/>
      </w:pPr>
      <w:r>
        <w:t>1</w:t>
      </w:r>
      <w:r w:rsidR="00BC4A72" w:rsidRPr="00C23A5A">
        <w:t>.</w:t>
      </w:r>
      <w:r w:rsidR="00BF50C1" w:rsidRPr="00BF50C1">
        <w:t xml:space="preserve"> </w:t>
      </w:r>
      <w:r w:rsidR="00BF50C1">
        <w:t>下列金融机构中，处于金融中介体系的中心环节的是</w:t>
      </w:r>
      <w:r w:rsidR="00BF50C1">
        <w:t>(</w:t>
      </w:r>
      <w:r w:rsidR="00AD1E82" w:rsidRPr="00AD1E82">
        <w:rPr>
          <w:color w:val="FF0000"/>
        </w:rPr>
        <w:t>B</w:t>
      </w:r>
      <w:r w:rsidR="00BF50C1">
        <w:t xml:space="preserve">　</w:t>
      </w:r>
      <w:r w:rsidR="00BF50C1">
        <w:t>)</w:t>
      </w:r>
      <w:r w:rsidR="00BF50C1">
        <w:t>。</w:t>
      </w:r>
      <w:bookmarkStart w:id="0" w:name="_GoBack"/>
      <w:bookmarkEnd w:id="0"/>
      <w:r w:rsidR="00BF50C1">
        <w:br/>
        <w:t>A.</w:t>
      </w:r>
      <w:r w:rsidR="00BF50C1">
        <w:t>商业银行</w:t>
      </w:r>
      <w:r w:rsidR="00BF50C1">
        <w:br/>
        <w:t>B.</w:t>
      </w:r>
      <w:r w:rsidR="00BF50C1">
        <w:t>中央银行</w:t>
      </w:r>
      <w:r w:rsidR="00BF50C1">
        <w:br/>
        <w:t>C</w:t>
      </w:r>
      <w:r w:rsidR="00BF50C1">
        <w:t>．保险公司</w:t>
      </w:r>
      <w:r w:rsidR="00BF50C1">
        <w:br/>
        <w:t>D</w:t>
      </w:r>
      <w:r w:rsidR="00BF50C1">
        <w:t>．基金公司</w:t>
      </w:r>
      <w:r w:rsidR="00BF50C1">
        <w:br/>
        <w:t>2</w:t>
      </w:r>
      <w:r w:rsidR="00BF50C1">
        <w:t>．中央银行对银行的业务中，要求商业银行上缴准备金，其目的不包括</w:t>
      </w:r>
      <w:r w:rsidR="00BF50C1">
        <w:t>(</w:t>
      </w:r>
      <w:r w:rsidR="00AD1E82" w:rsidRPr="00AD1E82">
        <w:rPr>
          <w:color w:val="FF0000"/>
        </w:rPr>
        <w:t>D</w:t>
      </w:r>
      <w:r w:rsidR="00BF50C1">
        <w:t xml:space="preserve">　</w:t>
      </w:r>
      <w:r w:rsidR="00BF50C1">
        <w:t>)</w:t>
      </w:r>
      <w:r w:rsidR="00BF50C1">
        <w:t>。</w:t>
      </w:r>
      <w:r w:rsidR="00BF50C1">
        <w:br/>
        <w:t>A</w:t>
      </w:r>
      <w:r w:rsidR="00BF50C1">
        <w:t>．保证商业银行的清偿能力</w:t>
      </w:r>
      <w:r w:rsidR="00BF50C1">
        <w:br/>
        <w:t>B</w:t>
      </w:r>
      <w:r w:rsidR="00BF50C1">
        <w:t>．防止银行破产使储户受损</w:t>
      </w:r>
      <w:r w:rsidR="00BF50C1">
        <w:br/>
        <w:t>C</w:t>
      </w:r>
      <w:r w:rsidR="00BF50C1">
        <w:t>．中央银行通过这部分存款准备金来管理商业银行及其他金融机构</w:t>
      </w:r>
      <w:r w:rsidR="00BF50C1">
        <w:br/>
        <w:t>D</w:t>
      </w:r>
      <w:r w:rsidR="00BF50C1">
        <w:t>．为商业银行提供信用支持</w:t>
      </w:r>
      <w:r w:rsidR="00BF50C1">
        <w:br/>
      </w:r>
      <w:r>
        <w:t>3</w:t>
      </w:r>
      <w:r w:rsidR="00BF50C1">
        <w:t>．下列业务中，属于中央银行主要的中间业务的是</w:t>
      </w:r>
      <w:r w:rsidR="00BF50C1">
        <w:t>(</w:t>
      </w:r>
      <w:r w:rsidR="00BF50C1">
        <w:t xml:space="preserve">　</w:t>
      </w:r>
      <w:r w:rsidR="00AD1E82" w:rsidRPr="00AD1E82">
        <w:rPr>
          <w:rFonts w:hint="eastAsia"/>
          <w:color w:val="FF0000"/>
        </w:rPr>
        <w:t>B</w:t>
      </w:r>
      <w:r w:rsidR="00BF50C1">
        <w:t>)</w:t>
      </w:r>
      <w:r w:rsidR="00BF50C1">
        <w:t>。</w:t>
      </w:r>
      <w:r w:rsidR="00BF50C1">
        <w:br/>
        <w:t>A</w:t>
      </w:r>
      <w:r w:rsidR="00BF50C1">
        <w:t>．人民币发行业务</w:t>
      </w:r>
      <w:r w:rsidR="00BF50C1">
        <w:br/>
        <w:t>B.</w:t>
      </w:r>
      <w:r w:rsidR="00BF50C1">
        <w:t>全国清算业务</w:t>
      </w:r>
      <w:r w:rsidR="00BF50C1">
        <w:br/>
        <w:t>C</w:t>
      </w:r>
      <w:r w:rsidR="00BF50C1">
        <w:t>．信贷业务</w:t>
      </w:r>
      <w:r w:rsidR="00BF50C1">
        <w:br/>
        <w:t>D</w:t>
      </w:r>
      <w:r w:rsidR="00BF50C1">
        <w:t>．转贴现业务</w:t>
      </w:r>
      <w:r w:rsidR="00BF50C1">
        <w:br/>
      </w:r>
      <w:r>
        <w:t>4</w:t>
      </w:r>
      <w:r w:rsidR="00BF50C1">
        <w:t>．我国金融业的清算中心是</w:t>
      </w:r>
      <w:r w:rsidR="00BF50C1">
        <w:t xml:space="preserve">( </w:t>
      </w:r>
      <w:r w:rsidR="00AD1E82" w:rsidRPr="00AD1E82">
        <w:rPr>
          <w:color w:val="FF0000"/>
        </w:rPr>
        <w:t>A</w:t>
      </w:r>
      <w:r w:rsidR="00BF50C1" w:rsidRPr="00AD1E82">
        <w:rPr>
          <w:color w:val="FF0000"/>
        </w:rPr>
        <w:t xml:space="preserve"> </w:t>
      </w:r>
      <w:r w:rsidR="00BF50C1">
        <w:t xml:space="preserve">  )</w:t>
      </w:r>
      <w:r w:rsidR="00BF50C1">
        <w:t>。</w:t>
      </w:r>
      <w:r w:rsidR="00BF50C1">
        <w:br/>
        <w:t>A.</w:t>
      </w:r>
      <w:r w:rsidR="00BF50C1">
        <w:t>中央银行</w:t>
      </w:r>
      <w:r w:rsidR="00BF50C1">
        <w:br/>
        <w:t>B</w:t>
      </w:r>
      <w:r w:rsidR="00BF50C1">
        <w:t>．工、农、中、建四大银行</w:t>
      </w:r>
      <w:r w:rsidR="00BF50C1">
        <w:br/>
        <w:t>C</w:t>
      </w:r>
      <w:r w:rsidR="00BF50C1">
        <w:t>．票据交换中心</w:t>
      </w:r>
      <w:r w:rsidR="00BF50C1">
        <w:br/>
        <w:t>D.</w:t>
      </w:r>
      <w:r w:rsidR="00BF50C1">
        <w:t>中国结算公司</w:t>
      </w:r>
      <w:r w:rsidR="00BF50C1">
        <w:br/>
      </w:r>
      <w:r>
        <w:t>5</w:t>
      </w:r>
      <w:r w:rsidR="00BF50C1">
        <w:t>．中央银行资产负债表负债方的主要项目是</w:t>
      </w:r>
      <w:r w:rsidR="00BF50C1" w:rsidRPr="00AD1E82">
        <w:rPr>
          <w:color w:val="FF0000"/>
        </w:rPr>
        <w:t xml:space="preserve">( </w:t>
      </w:r>
      <w:r w:rsidR="00AD1E82" w:rsidRPr="00AD1E82">
        <w:rPr>
          <w:color w:val="FF0000"/>
        </w:rPr>
        <w:t>B</w:t>
      </w:r>
      <w:r w:rsidR="00BF50C1" w:rsidRPr="00AD1E82">
        <w:rPr>
          <w:color w:val="FF0000"/>
        </w:rPr>
        <w:t xml:space="preserve">  </w:t>
      </w:r>
      <w:r w:rsidR="00BF50C1">
        <w:t xml:space="preserve"> )</w:t>
      </w:r>
      <w:r w:rsidR="00BF50C1">
        <w:t>。</w:t>
      </w:r>
      <w:r w:rsidR="00BF50C1">
        <w:br/>
        <w:t>A</w:t>
      </w:r>
      <w:r w:rsidR="00BF50C1">
        <w:t>．货币黄金</w:t>
      </w:r>
      <w:r w:rsidR="00BF50C1">
        <w:br/>
        <w:t>B.</w:t>
      </w:r>
      <w:r w:rsidR="00BF50C1">
        <w:t>储备货币</w:t>
      </w:r>
      <w:r w:rsidR="00BF50C1">
        <w:br/>
        <w:t>C</w:t>
      </w:r>
      <w:r w:rsidR="00BF50C1">
        <w:t>．外汇</w:t>
      </w:r>
      <w:r w:rsidR="00BF50C1">
        <w:br/>
        <w:t>D</w:t>
      </w:r>
      <w:r w:rsidR="00BF50C1">
        <w:t>．自有资金</w:t>
      </w:r>
      <w:r w:rsidR="00BF50C1">
        <w:br/>
      </w:r>
      <w:r>
        <w:t>6</w:t>
      </w:r>
      <w:r w:rsidR="00BF50C1">
        <w:t>．中央银行代表国家管理外汇和货币黄金，其管理的外汇和货币黄金列入资产负债表中的</w:t>
      </w:r>
      <w:r w:rsidR="00BF50C1">
        <w:t xml:space="preserve">(  </w:t>
      </w:r>
      <w:r w:rsidR="00AD1E82" w:rsidRPr="00AD1E82">
        <w:rPr>
          <w:color w:val="FF0000"/>
        </w:rPr>
        <w:t>B</w:t>
      </w:r>
      <w:r w:rsidR="00BF50C1">
        <w:t xml:space="preserve"> )</w:t>
      </w:r>
      <w:r w:rsidR="00BF50C1">
        <w:t>。</w:t>
      </w:r>
      <w:r w:rsidR="00BF50C1">
        <w:br/>
        <w:t>A.</w:t>
      </w:r>
      <w:r w:rsidR="00BF50C1">
        <w:t>储备货币</w:t>
      </w:r>
      <w:r w:rsidR="00BF50C1">
        <w:br/>
        <w:t>B</w:t>
      </w:r>
      <w:r w:rsidR="00BF50C1">
        <w:t>．国外资产</w:t>
      </w:r>
      <w:r w:rsidR="00BF50C1">
        <w:br/>
        <w:t>C</w:t>
      </w:r>
      <w:r w:rsidR="00BF50C1">
        <w:t>．政府存款</w:t>
      </w:r>
      <w:r w:rsidR="00BF50C1">
        <w:br/>
        <w:t>D</w:t>
      </w:r>
      <w:r w:rsidR="00BF50C1">
        <w:t>．自有资金</w:t>
      </w:r>
    </w:p>
    <w:p w:rsidR="00514F76" w:rsidRPr="00C23A5A" w:rsidRDefault="0017745B" w:rsidP="00C23A5A">
      <w:pPr>
        <w:widowControl/>
        <w:shd w:val="clear" w:color="auto" w:fill="FFFFFF"/>
        <w:jc w:val="left"/>
      </w:pPr>
      <w:r>
        <w:t>7</w:t>
      </w:r>
      <w:r w:rsidR="00514F76" w:rsidRPr="00C23A5A">
        <w:t xml:space="preserve">. </w:t>
      </w:r>
      <w:r w:rsidR="00514F76" w:rsidRPr="00C23A5A">
        <w:t>中央银行对金融机构对客户购买房地产等方面放款的限制措施，属于</w:t>
      </w:r>
      <w:r w:rsidR="00514F76" w:rsidRPr="00C23A5A">
        <w:t>(</w:t>
      </w:r>
      <w:r w:rsidR="00C23A5A">
        <w:t xml:space="preserve"> </w:t>
      </w:r>
      <w:r w:rsidR="00AD1E82" w:rsidRPr="00AD1E82">
        <w:rPr>
          <w:color w:val="FF0000"/>
        </w:rPr>
        <w:t>B</w:t>
      </w:r>
      <w:r w:rsidR="00C23A5A" w:rsidRPr="00AD1E82">
        <w:rPr>
          <w:color w:val="FF0000"/>
        </w:rPr>
        <w:t xml:space="preserve"> </w:t>
      </w:r>
      <w:r w:rsidR="00C23A5A">
        <w:t xml:space="preserve"> </w:t>
      </w:r>
      <w:r w:rsidR="00514F76" w:rsidRPr="00C23A5A">
        <w:t>)</w:t>
      </w:r>
      <w:r w:rsidR="00514F76" w:rsidRPr="00C23A5A">
        <w:t>。</w:t>
      </w:r>
    </w:p>
    <w:p w:rsidR="00514F76" w:rsidRPr="00C23A5A" w:rsidRDefault="00514F76" w:rsidP="00C23A5A">
      <w:pPr>
        <w:widowControl/>
        <w:shd w:val="clear" w:color="auto" w:fill="FFFFFF"/>
        <w:jc w:val="left"/>
      </w:pPr>
      <w:r w:rsidRPr="00514F76">
        <w:t xml:space="preserve">A </w:t>
      </w:r>
      <w:r w:rsidRPr="00514F76">
        <w:t>一般货币政策工具</w:t>
      </w:r>
    </w:p>
    <w:p w:rsidR="00514F76" w:rsidRPr="00514F76" w:rsidRDefault="00514F76" w:rsidP="00C23A5A">
      <w:pPr>
        <w:widowControl/>
        <w:shd w:val="clear" w:color="auto" w:fill="FFFFFF"/>
        <w:jc w:val="left"/>
      </w:pPr>
      <w:r w:rsidRPr="00514F76">
        <w:t xml:space="preserve">B </w:t>
      </w:r>
      <w:r w:rsidRPr="00514F76">
        <w:t>选择性货币政策工具</w:t>
      </w:r>
    </w:p>
    <w:p w:rsidR="00514F76" w:rsidRPr="00514F76" w:rsidRDefault="00514F76" w:rsidP="00C23A5A">
      <w:pPr>
        <w:widowControl/>
        <w:shd w:val="clear" w:color="auto" w:fill="FFFFFF"/>
        <w:jc w:val="left"/>
      </w:pPr>
      <w:r w:rsidRPr="00514F76">
        <w:t xml:space="preserve">C </w:t>
      </w:r>
      <w:r w:rsidRPr="00514F76">
        <w:t>直接信用控制</w:t>
      </w:r>
    </w:p>
    <w:p w:rsidR="00514F76" w:rsidRPr="00514F76" w:rsidRDefault="00514F76" w:rsidP="00C23A5A">
      <w:pPr>
        <w:widowControl/>
        <w:shd w:val="clear" w:color="auto" w:fill="FFFFFF"/>
        <w:jc w:val="left"/>
      </w:pPr>
      <w:r w:rsidRPr="00514F76">
        <w:t xml:space="preserve">D </w:t>
      </w:r>
      <w:r w:rsidRPr="00514F76">
        <w:t>间接信用指导</w:t>
      </w:r>
    </w:p>
    <w:p w:rsidR="00514F76" w:rsidRPr="00514F76" w:rsidRDefault="0017745B" w:rsidP="00C23A5A">
      <w:pPr>
        <w:widowControl/>
        <w:shd w:val="clear" w:color="auto" w:fill="FFFFFF"/>
        <w:jc w:val="left"/>
      </w:pPr>
      <w:r>
        <w:t>8</w:t>
      </w:r>
      <w:r w:rsidR="00514F76" w:rsidRPr="00C23A5A">
        <w:t>.</w:t>
      </w:r>
      <w:r w:rsidR="00514F76" w:rsidRPr="00514F76">
        <w:t>我国货币政策的目标是（</w:t>
      </w:r>
      <w:r w:rsidR="00AD1E82" w:rsidRPr="00AD1E82">
        <w:rPr>
          <w:rFonts w:hint="eastAsia"/>
          <w:color w:val="FF0000"/>
        </w:rPr>
        <w:t>C</w:t>
      </w:r>
      <w:r w:rsidR="00514F76" w:rsidRPr="00514F76">
        <w:t xml:space="preserve">　）。</w:t>
      </w:r>
    </w:p>
    <w:p w:rsidR="00514F76" w:rsidRPr="00514F76" w:rsidRDefault="00514F76" w:rsidP="00C23A5A">
      <w:pPr>
        <w:widowControl/>
        <w:shd w:val="clear" w:color="auto" w:fill="FFFFFF"/>
        <w:jc w:val="left"/>
      </w:pPr>
      <w:r w:rsidRPr="00514F76">
        <w:t> A.</w:t>
      </w:r>
      <w:r w:rsidRPr="00514F76">
        <w:t>保持国家外汇储备的适度增长</w:t>
      </w:r>
    </w:p>
    <w:p w:rsidR="00514F76" w:rsidRPr="00514F76" w:rsidRDefault="00514F76" w:rsidP="00C23A5A">
      <w:pPr>
        <w:widowControl/>
        <w:shd w:val="clear" w:color="auto" w:fill="FFFFFF"/>
        <w:jc w:val="left"/>
      </w:pPr>
      <w:r w:rsidRPr="00514F76">
        <w:t> B.</w:t>
      </w:r>
      <w:r w:rsidRPr="00514F76">
        <w:t>保持国内生产总值以较快的速度增长</w:t>
      </w:r>
    </w:p>
    <w:p w:rsidR="00514F76" w:rsidRPr="00514F76" w:rsidRDefault="00514F76" w:rsidP="00C23A5A">
      <w:pPr>
        <w:widowControl/>
        <w:shd w:val="clear" w:color="auto" w:fill="FFFFFF"/>
        <w:jc w:val="left"/>
      </w:pPr>
      <w:r w:rsidRPr="00514F76">
        <w:t> C.</w:t>
      </w:r>
      <w:r w:rsidRPr="00514F76">
        <w:t>保持货币币值稳定，并以此促进经济增长</w:t>
      </w:r>
    </w:p>
    <w:p w:rsidR="00514F76" w:rsidRPr="00514F76" w:rsidRDefault="00514F76" w:rsidP="00C23A5A">
      <w:pPr>
        <w:widowControl/>
        <w:shd w:val="clear" w:color="auto" w:fill="FFFFFF"/>
        <w:jc w:val="left"/>
      </w:pPr>
      <w:r w:rsidRPr="00514F76">
        <w:t> D.</w:t>
      </w:r>
      <w:r w:rsidRPr="00514F76">
        <w:t>保证充分就业</w:t>
      </w:r>
    </w:p>
    <w:p w:rsidR="00514F76" w:rsidRPr="00C23A5A" w:rsidRDefault="0017745B" w:rsidP="00C23A5A">
      <w:pPr>
        <w:widowControl/>
        <w:shd w:val="clear" w:color="auto" w:fill="FFFFFF"/>
        <w:jc w:val="left"/>
      </w:pPr>
      <w:r>
        <w:lastRenderedPageBreak/>
        <w:t>9</w:t>
      </w:r>
      <w:r w:rsidR="00514F76">
        <w:t>.</w:t>
      </w:r>
      <w:r w:rsidR="00514F76" w:rsidRPr="00514F76">
        <w:t xml:space="preserve"> </w:t>
      </w:r>
      <w:r w:rsidR="00514F76" w:rsidRPr="00C23A5A">
        <w:t>某商业银行以其持有的某企业商业票据向中央银行请求信用支持，中央银行予以同意。这种业务属于中央银行的（　）业务。</w:t>
      </w:r>
    </w:p>
    <w:p w:rsidR="00514F76" w:rsidRPr="00514F76" w:rsidRDefault="00514F76" w:rsidP="00C23A5A">
      <w:pPr>
        <w:widowControl/>
        <w:shd w:val="clear" w:color="auto" w:fill="FFFFFF"/>
        <w:jc w:val="left"/>
      </w:pPr>
      <w:r w:rsidRPr="00514F76">
        <w:t> A.</w:t>
      </w:r>
      <w:r w:rsidRPr="00514F76">
        <w:t xml:space="preserve">贴现　　</w:t>
      </w:r>
      <w:r w:rsidRPr="00514F76">
        <w:t>B.</w:t>
      </w:r>
      <w:r w:rsidRPr="00514F76">
        <w:t xml:space="preserve">再贴现　　</w:t>
      </w:r>
      <w:r w:rsidRPr="00514F76">
        <w:t>C.</w:t>
      </w:r>
      <w:r w:rsidRPr="00514F76">
        <w:t xml:space="preserve">公开市场　　</w:t>
      </w:r>
      <w:r w:rsidRPr="00514F76">
        <w:t>D.</w:t>
      </w:r>
      <w:r w:rsidRPr="00514F76">
        <w:t>窗口指导</w:t>
      </w:r>
    </w:p>
    <w:p w:rsidR="00514F76" w:rsidRPr="00514F76" w:rsidRDefault="00514F76" w:rsidP="00C23A5A">
      <w:pPr>
        <w:widowControl/>
        <w:shd w:val="clear" w:color="auto" w:fill="FFFFFF"/>
        <w:jc w:val="left"/>
      </w:pPr>
      <w:r w:rsidRPr="00C23A5A">
        <w:rPr>
          <w:rFonts w:hint="eastAsia"/>
        </w:rPr>
        <w:t>1</w:t>
      </w:r>
      <w:r w:rsidR="0017745B">
        <w:t>0</w:t>
      </w:r>
      <w:r w:rsidRPr="00C23A5A">
        <w:t>.</w:t>
      </w:r>
      <w:r w:rsidRPr="00514F76">
        <w:t>某国中央银行规定商业银行对居民提供汽车贷款的最低首付款比例是</w:t>
      </w:r>
      <w:r w:rsidRPr="00514F76">
        <w:t>40%</w:t>
      </w:r>
      <w:r w:rsidRPr="00514F76">
        <w:t>，最长还款期限是</w:t>
      </w:r>
      <w:r w:rsidRPr="00514F76">
        <w:t>5</w:t>
      </w:r>
      <w:r w:rsidRPr="00514F76">
        <w:t>年，这种规定属于（　）。</w:t>
      </w:r>
    </w:p>
    <w:p w:rsidR="00514F76" w:rsidRPr="00514F76" w:rsidRDefault="00514F76" w:rsidP="00C23A5A">
      <w:pPr>
        <w:widowControl/>
        <w:shd w:val="clear" w:color="auto" w:fill="FFFFFF"/>
        <w:jc w:val="left"/>
      </w:pPr>
      <w:r w:rsidRPr="00514F76">
        <w:t>A.</w:t>
      </w:r>
      <w:r w:rsidRPr="00514F76">
        <w:t xml:space="preserve">消费者信用控制　　</w:t>
      </w:r>
      <w:r w:rsidRPr="00514F76">
        <w:t>B.</w:t>
      </w:r>
      <w:r w:rsidRPr="00514F76">
        <w:t>证券市场信用控制</w:t>
      </w:r>
    </w:p>
    <w:p w:rsidR="00514F76" w:rsidRPr="00514F76" w:rsidRDefault="00514F76" w:rsidP="00C23A5A">
      <w:pPr>
        <w:widowControl/>
        <w:shd w:val="clear" w:color="auto" w:fill="FFFFFF"/>
        <w:jc w:val="left"/>
      </w:pPr>
      <w:r w:rsidRPr="00514F76">
        <w:t>C.</w:t>
      </w:r>
      <w:r w:rsidRPr="00514F76">
        <w:t xml:space="preserve">间接信用指导　</w:t>
      </w:r>
      <w:r w:rsidRPr="00514F76">
        <w:t xml:space="preserve"> </w:t>
      </w:r>
      <w:r w:rsidRPr="00514F76">
        <w:t xml:space="preserve">　</w:t>
      </w:r>
      <w:r w:rsidRPr="00514F76">
        <w:t>D.</w:t>
      </w:r>
      <w:r w:rsidRPr="00514F76">
        <w:t>直接信用控制</w:t>
      </w:r>
    </w:p>
    <w:p w:rsidR="00514F76" w:rsidRPr="00514F76" w:rsidRDefault="00514F76" w:rsidP="00C23A5A">
      <w:pPr>
        <w:widowControl/>
        <w:shd w:val="clear" w:color="auto" w:fill="FFFFFF"/>
        <w:jc w:val="left"/>
      </w:pPr>
      <w:r w:rsidRPr="00C23A5A">
        <w:rPr>
          <w:rFonts w:hint="eastAsia"/>
        </w:rPr>
        <w:t>1</w:t>
      </w:r>
      <w:r w:rsidR="0017745B">
        <w:t>1</w:t>
      </w:r>
      <w:r w:rsidRPr="00C23A5A">
        <w:t>.</w:t>
      </w:r>
      <w:r w:rsidRPr="00514F76">
        <w:t>短期市场利率能够反映市场资金供求状况，且变动灵活，因此通常将其作为中央银行货币政策的（　）。</w:t>
      </w:r>
    </w:p>
    <w:p w:rsidR="00514F76" w:rsidRPr="00514F76" w:rsidRDefault="00514F76" w:rsidP="00C23A5A">
      <w:pPr>
        <w:widowControl/>
        <w:shd w:val="clear" w:color="auto" w:fill="FFFFFF"/>
        <w:jc w:val="left"/>
      </w:pPr>
      <w:r w:rsidRPr="00514F76">
        <w:t> A.</w:t>
      </w:r>
      <w:r w:rsidRPr="00514F76">
        <w:t xml:space="preserve">最终目标　　</w:t>
      </w:r>
      <w:r w:rsidRPr="00514F76">
        <w:t>B.</w:t>
      </w:r>
      <w:r w:rsidRPr="00514F76">
        <w:t xml:space="preserve">中间目标　　</w:t>
      </w:r>
      <w:r w:rsidRPr="00514F76">
        <w:t>C.</w:t>
      </w:r>
      <w:r w:rsidRPr="00514F76">
        <w:t xml:space="preserve">传统工具　　</w:t>
      </w:r>
      <w:r w:rsidRPr="00514F76">
        <w:t>D.</w:t>
      </w:r>
      <w:r w:rsidRPr="00514F76">
        <w:t>特殊工具</w:t>
      </w:r>
    </w:p>
    <w:p w:rsidR="00514F76" w:rsidRDefault="00DD2C80" w:rsidP="00C23A5A">
      <w:pPr>
        <w:widowControl/>
        <w:shd w:val="clear" w:color="auto" w:fill="FFFFFF"/>
        <w:spacing w:after="300"/>
        <w:jc w:val="left"/>
        <w:textAlignment w:val="baseline"/>
      </w:pPr>
      <w:r>
        <w:t>1</w:t>
      </w:r>
      <w:r w:rsidR="0017745B">
        <w:t>2</w:t>
      </w:r>
      <w:r>
        <w:t>．下列关于商业银行和中央银行的表述中，正确的是</w:t>
      </w:r>
      <w:r>
        <w:t>(</w:t>
      </w:r>
      <w:r>
        <w:t xml:space="preserve">　　</w:t>
      </w:r>
      <w:r>
        <w:t>)</w:t>
      </w:r>
      <w:r>
        <w:t>。</w:t>
      </w:r>
      <w:r>
        <w:br/>
        <w:t>A</w:t>
      </w:r>
      <w:r>
        <w:t>．都能对工商企业发放贷款</w:t>
      </w:r>
      <w:r>
        <w:br/>
        <w:t>B.</w:t>
      </w:r>
      <w:r>
        <w:t>都追求利润</w:t>
      </w:r>
      <w:proofErr w:type="gramStart"/>
      <w:r>
        <w:t>最大化</w:t>
      </w:r>
      <w:proofErr w:type="gramEnd"/>
      <w:r>
        <w:br/>
        <w:t>C</w:t>
      </w:r>
      <w:r>
        <w:t>．商业银行能吸收社会公众的活期存款，中央银行则不能</w:t>
      </w:r>
      <w:r>
        <w:br/>
        <w:t>D</w:t>
      </w:r>
      <w:r>
        <w:t>．商业银行承担货币发行任务，中央银行则没有</w:t>
      </w:r>
      <w:r>
        <w:br/>
        <w:t>1</w:t>
      </w:r>
      <w:r w:rsidR="0017745B">
        <w:t>3</w:t>
      </w:r>
      <w:r>
        <w:t>．商业银行通过吸收存款和发放贷款，发挥着化货币为资本的作用。这是它的</w:t>
      </w:r>
      <w:r>
        <w:t>(</w:t>
      </w:r>
      <w:r>
        <w:t xml:space="preserve">　　</w:t>
      </w:r>
      <w:r>
        <w:t>)</w:t>
      </w:r>
      <w:r>
        <w:t>职能的体现。</w:t>
      </w:r>
      <w:r>
        <w:br/>
        <w:t>A.</w:t>
      </w:r>
      <w:r>
        <w:t>支付中介</w:t>
      </w:r>
      <w:r>
        <w:br/>
        <w:t>B.</w:t>
      </w:r>
      <w:r>
        <w:t>信用中介</w:t>
      </w:r>
      <w:r>
        <w:br/>
        <w:t>C</w:t>
      </w:r>
      <w:r>
        <w:t>．信用创造</w:t>
      </w:r>
      <w:r>
        <w:br/>
        <w:t>D</w:t>
      </w:r>
      <w:r>
        <w:t>．货币创造</w:t>
      </w:r>
      <w:r>
        <w:br/>
        <w:t>1</w:t>
      </w:r>
      <w:r w:rsidR="0017745B">
        <w:t>4</w:t>
      </w:r>
      <w:r>
        <w:t>．单一银行制下的商业银行只有一个单独的银行机构，不设分支机构。比较典型的采用单一银行制模式的国家是</w:t>
      </w:r>
      <w:r>
        <w:t>(</w:t>
      </w:r>
      <w:r>
        <w:t xml:space="preserve">　　</w:t>
      </w:r>
      <w:r>
        <w:t>)</w:t>
      </w:r>
      <w:r>
        <w:t>。</w:t>
      </w:r>
      <w:r>
        <w:br/>
        <w:t>A.</w:t>
      </w:r>
      <w:r>
        <w:t>英国</w:t>
      </w:r>
      <w:r>
        <w:br/>
        <w:t>B</w:t>
      </w:r>
      <w:r>
        <w:t>．日本</w:t>
      </w:r>
      <w:r>
        <w:br/>
        <w:t>C</w:t>
      </w:r>
      <w:r>
        <w:t>．中国</w:t>
      </w:r>
      <w:r>
        <w:br/>
        <w:t>D.</w:t>
      </w:r>
      <w:r>
        <w:t>美国</w:t>
      </w:r>
      <w:r>
        <w:br/>
        <w:t>1</w:t>
      </w:r>
      <w:r w:rsidR="0017745B">
        <w:t>5</w:t>
      </w:r>
      <w:r>
        <w:t>．目前，世界各国的商业银行一般都采用的银行组织形式是</w:t>
      </w:r>
      <w:r>
        <w:t>(</w:t>
      </w:r>
      <w:r>
        <w:t xml:space="preserve">　　</w:t>
      </w:r>
      <w:r>
        <w:t>)</w:t>
      </w:r>
      <w:r>
        <w:t>。</w:t>
      </w:r>
      <w:r>
        <w:br/>
        <w:t>A</w:t>
      </w:r>
      <w:r>
        <w:t>．单一银行制</w:t>
      </w:r>
      <w:r>
        <w:br/>
        <w:t>B</w:t>
      </w:r>
      <w:r>
        <w:t>．总分行制</w:t>
      </w:r>
      <w:r>
        <w:br/>
        <w:t>C</w:t>
      </w:r>
      <w:r>
        <w:t>．专业化银行制</w:t>
      </w:r>
      <w:r>
        <w:br/>
        <w:t>D</w:t>
      </w:r>
      <w:r>
        <w:t>．综合化银行制</w:t>
      </w:r>
      <w:r>
        <w:br/>
      </w:r>
      <w:r w:rsidR="0017745B">
        <w:t>16</w:t>
      </w:r>
      <w:r>
        <w:t>．全能银行制指的是</w:t>
      </w:r>
      <w:r>
        <w:t>(</w:t>
      </w:r>
      <w:r>
        <w:t xml:space="preserve">　　</w:t>
      </w:r>
      <w:r>
        <w:t>)</w:t>
      </w:r>
      <w:r>
        <w:t>。</w:t>
      </w:r>
      <w:r>
        <w:br/>
        <w:t>A.</w:t>
      </w:r>
      <w:r>
        <w:t>单一银行制</w:t>
      </w:r>
      <w:r>
        <w:br/>
        <w:t>B</w:t>
      </w:r>
      <w:r>
        <w:t>．总分行制</w:t>
      </w:r>
      <w:r>
        <w:br/>
        <w:t>C.</w:t>
      </w:r>
      <w:r>
        <w:t>专业化银行制</w:t>
      </w:r>
      <w:r>
        <w:br/>
        <w:t>D</w:t>
      </w:r>
      <w:r>
        <w:t>．综合化银行制</w:t>
      </w:r>
      <w:r>
        <w:br/>
      </w:r>
      <w:r w:rsidR="0017745B">
        <w:t>17</w:t>
      </w:r>
      <w:r>
        <w:t>．商业银行的自有资金来源不包括</w:t>
      </w:r>
      <w:r>
        <w:t>(</w:t>
      </w:r>
      <w:r>
        <w:t xml:space="preserve">　　</w:t>
      </w:r>
      <w:r>
        <w:t>)</w:t>
      </w:r>
      <w:r>
        <w:t>。</w:t>
      </w:r>
      <w:r>
        <w:br/>
        <w:t>A.</w:t>
      </w:r>
      <w:r>
        <w:t>股本</w:t>
      </w:r>
      <w:r>
        <w:br/>
        <w:t>B</w:t>
      </w:r>
      <w:r>
        <w:t>．公积金</w:t>
      </w:r>
      <w:r>
        <w:br/>
        <w:t>C.</w:t>
      </w:r>
      <w:r>
        <w:t>未分配利润</w:t>
      </w:r>
      <w:r>
        <w:br/>
        <w:t>D</w:t>
      </w:r>
      <w:r>
        <w:t>．发行金融债券</w:t>
      </w:r>
      <w:r>
        <w:br/>
      </w:r>
      <w:r w:rsidR="0017745B">
        <w:t>18</w:t>
      </w:r>
      <w:r>
        <w:t>．商业银行向除吸收存款以外的其他渠道借入款项的目的是</w:t>
      </w:r>
      <w:r>
        <w:t>(</w:t>
      </w:r>
      <w:r>
        <w:t xml:space="preserve">　　</w:t>
      </w:r>
      <w:r>
        <w:t>)</w:t>
      </w:r>
      <w:r>
        <w:t>。</w:t>
      </w:r>
      <w:r>
        <w:br/>
        <w:t>A</w:t>
      </w:r>
      <w:r>
        <w:t>．提高资产充足率</w:t>
      </w:r>
      <w:r>
        <w:br/>
      </w:r>
      <w:r>
        <w:lastRenderedPageBreak/>
        <w:t>B</w:t>
      </w:r>
      <w:r>
        <w:t>．防范风险</w:t>
      </w:r>
      <w:r>
        <w:br/>
        <w:t>C</w:t>
      </w:r>
      <w:r>
        <w:t>．增加盈利性</w:t>
      </w:r>
      <w:r>
        <w:br/>
        <w:t>D.</w:t>
      </w:r>
      <w:r>
        <w:t>补充短期内银行头寸的不足</w:t>
      </w:r>
      <w:r>
        <w:br/>
      </w:r>
      <w:r w:rsidR="0017745B">
        <w:t>19</w:t>
      </w:r>
      <w:r>
        <w:t>．商业银行获得收益的主要业务活动是</w:t>
      </w:r>
      <w:r>
        <w:t>(</w:t>
      </w:r>
      <w:r>
        <w:t xml:space="preserve">　　</w:t>
      </w:r>
      <w:r>
        <w:t>)</w:t>
      </w:r>
      <w:r>
        <w:t>。</w:t>
      </w:r>
      <w:r>
        <w:br/>
        <w:t>A.</w:t>
      </w:r>
      <w:r>
        <w:t>负债业务</w:t>
      </w:r>
      <w:r>
        <w:br/>
        <w:t>B.</w:t>
      </w:r>
      <w:r>
        <w:t>资产业务</w:t>
      </w:r>
      <w:r>
        <w:br/>
        <w:t>C.</w:t>
      </w:r>
      <w:r>
        <w:t>中间业务</w:t>
      </w:r>
      <w:r>
        <w:br/>
        <w:t>D</w:t>
      </w:r>
      <w:r>
        <w:t>．结算业务</w:t>
      </w:r>
    </w:p>
    <w:p w:rsidR="00194347" w:rsidRPr="00784759" w:rsidRDefault="00194347" w:rsidP="00194347">
      <w:pPr>
        <w:widowControl/>
        <w:shd w:val="clear" w:color="auto" w:fill="FFFFFF"/>
        <w:spacing w:after="300" w:line="360" w:lineRule="auto"/>
        <w:jc w:val="left"/>
        <w:textAlignment w:val="baseline"/>
      </w:pPr>
      <w:r>
        <w:t>20.</w:t>
      </w:r>
      <w:r w:rsidRPr="00194347">
        <w:t xml:space="preserve"> </w:t>
      </w:r>
      <w:r w:rsidRPr="00784759">
        <w:t>某公司因为铁矿石价格大幅下跌导致破产，这种金融风险属于</w:t>
      </w:r>
      <w:r w:rsidRPr="00784759">
        <w:t xml:space="preserve">( </w:t>
      </w:r>
      <w:r>
        <w:t xml:space="preserve">   </w:t>
      </w:r>
      <w:r w:rsidRPr="00784759">
        <w:t xml:space="preserve">) </w:t>
      </w:r>
      <w:r w:rsidRPr="00784759">
        <w:t>。</w:t>
      </w:r>
    </w:p>
    <w:p w:rsidR="00194347" w:rsidRPr="00784759" w:rsidRDefault="00194347" w:rsidP="00194347">
      <w:pPr>
        <w:widowControl/>
        <w:shd w:val="clear" w:color="auto" w:fill="FFFFFF"/>
        <w:spacing w:after="300" w:line="360" w:lineRule="auto"/>
        <w:jc w:val="left"/>
        <w:textAlignment w:val="baseline"/>
      </w:pPr>
      <w:r w:rsidRPr="00784759">
        <w:t>A.</w:t>
      </w:r>
      <w:r w:rsidRPr="00784759">
        <w:t>市场风险</w:t>
      </w:r>
      <w:r>
        <w:rPr>
          <w:rFonts w:hint="eastAsia"/>
        </w:rPr>
        <w:t xml:space="preserve"> </w:t>
      </w:r>
      <w:r>
        <w:t xml:space="preserve">    </w:t>
      </w:r>
      <w:r w:rsidRPr="00784759">
        <w:t>B.</w:t>
      </w:r>
      <w:r w:rsidRPr="00784759">
        <w:t>信用风险</w:t>
      </w:r>
      <w:r>
        <w:rPr>
          <w:rFonts w:hint="eastAsia"/>
        </w:rPr>
        <w:t xml:space="preserve"> </w:t>
      </w:r>
      <w:r>
        <w:t xml:space="preserve">    </w:t>
      </w:r>
      <w:r w:rsidRPr="00784759">
        <w:t>C.</w:t>
      </w:r>
      <w:r w:rsidRPr="00784759">
        <w:t>流动性风险</w:t>
      </w:r>
      <w:r>
        <w:rPr>
          <w:rFonts w:hint="eastAsia"/>
        </w:rPr>
        <w:t xml:space="preserve"> </w:t>
      </w:r>
      <w:r>
        <w:t xml:space="preserve">    </w:t>
      </w:r>
      <w:r w:rsidRPr="00784759">
        <w:t>D.</w:t>
      </w:r>
      <w:r w:rsidRPr="00784759">
        <w:t>操作风险</w:t>
      </w:r>
    </w:p>
    <w:p w:rsidR="00194347" w:rsidRPr="00194347" w:rsidRDefault="00194347" w:rsidP="00194347">
      <w:pPr>
        <w:widowControl/>
        <w:shd w:val="clear" w:color="auto" w:fill="FFFFFF"/>
        <w:spacing w:after="300"/>
        <w:jc w:val="left"/>
        <w:textAlignment w:val="baseline"/>
      </w:pPr>
      <w:r w:rsidRPr="00C23A5A">
        <w:t>2</w:t>
      </w:r>
      <w:r>
        <w:t>1</w:t>
      </w:r>
      <w:r w:rsidRPr="00C23A5A">
        <w:t>.</w:t>
      </w:r>
      <w:r w:rsidRPr="00BF50C1">
        <w:t xml:space="preserve"> </w:t>
      </w:r>
      <w:r>
        <w:t>货币危机易发生在实行</w:t>
      </w:r>
      <w:r>
        <w:t xml:space="preserve">(    ) </w:t>
      </w:r>
      <w:r>
        <w:t>的国家。</w:t>
      </w:r>
      <w:r>
        <w:br/>
        <w:t>A.</w:t>
      </w:r>
      <w:r>
        <w:t>自由浮动汇率制度</w:t>
      </w:r>
      <w:r>
        <w:rPr>
          <w:rFonts w:hint="eastAsia"/>
        </w:rPr>
        <w:t xml:space="preserve"> </w:t>
      </w:r>
      <w:r>
        <w:t xml:space="preserve">        B.</w:t>
      </w:r>
      <w:r>
        <w:t>有管理的浮动汇率制度</w:t>
      </w:r>
      <w:r>
        <w:br/>
        <w:t>C.</w:t>
      </w:r>
      <w:r>
        <w:t>固定汇率制</w:t>
      </w:r>
      <w:r>
        <w:rPr>
          <w:rFonts w:hint="eastAsia"/>
        </w:rPr>
        <w:t xml:space="preserve"> </w:t>
      </w:r>
      <w:r>
        <w:t xml:space="preserve">              D.</w:t>
      </w:r>
      <w:r>
        <w:t>无独立法定货币汇率安排</w:t>
      </w:r>
      <w:r>
        <w:br/>
      </w:r>
    </w:p>
    <w:p w:rsidR="00BC4A72" w:rsidRPr="00C23A5A" w:rsidRDefault="00BC4A72" w:rsidP="00C23A5A">
      <w:pPr>
        <w:widowControl/>
        <w:shd w:val="clear" w:color="auto" w:fill="FFFFFF"/>
        <w:spacing w:after="300"/>
        <w:jc w:val="left"/>
        <w:textAlignment w:val="baseline"/>
      </w:pPr>
      <w:r w:rsidRPr="00C23A5A">
        <w:t>二、多项选择题</w:t>
      </w:r>
    </w:p>
    <w:p w:rsidR="00DE55E5" w:rsidRDefault="00BC4A72" w:rsidP="00AD1E82">
      <w:pPr>
        <w:widowControl/>
        <w:shd w:val="clear" w:color="auto" w:fill="FFFFFF"/>
        <w:spacing w:after="300" w:line="360" w:lineRule="auto"/>
        <w:jc w:val="left"/>
        <w:textAlignment w:val="baseline"/>
      </w:pPr>
      <w:r w:rsidRPr="00C23A5A">
        <w:t>1.</w:t>
      </w:r>
      <w:r w:rsidR="00BF50C1" w:rsidRPr="00BF50C1">
        <w:t xml:space="preserve"> </w:t>
      </w:r>
      <w:r w:rsidR="00BF50C1">
        <w:t>中央银行的主要业务包括</w:t>
      </w:r>
      <w:r w:rsidR="00BF50C1">
        <w:t>()</w:t>
      </w:r>
      <w:r w:rsidR="00BF50C1">
        <w:t>。</w:t>
      </w:r>
      <w:r w:rsidR="00BF50C1">
        <w:br/>
        <w:t>A.</w:t>
      </w:r>
      <w:r w:rsidR="00BF50C1">
        <w:t>对企业的业务</w:t>
      </w:r>
      <w:r w:rsidR="00BF50C1">
        <w:br/>
        <w:t>B.</w:t>
      </w:r>
      <w:r w:rsidR="00BF50C1">
        <w:t>货币发行的业务</w:t>
      </w:r>
      <w:r w:rsidR="00BF50C1">
        <w:br/>
        <w:t>C</w:t>
      </w:r>
      <w:r w:rsidR="00BF50C1">
        <w:t>．对政府的业务</w:t>
      </w:r>
      <w:r w:rsidR="00BF50C1">
        <w:br/>
        <w:t>D</w:t>
      </w:r>
      <w:r w:rsidR="00BF50C1">
        <w:t>．对银行的业务</w:t>
      </w:r>
      <w:r w:rsidR="00BF50C1">
        <w:br/>
        <w:t>E</w:t>
      </w:r>
      <w:r w:rsidR="00BF50C1">
        <w:t>．对居民的业务</w:t>
      </w:r>
      <w:r w:rsidR="00BF50C1">
        <w:br/>
      </w:r>
      <w:r w:rsidR="0017745B">
        <w:t>2</w:t>
      </w:r>
      <w:r w:rsidR="00BF50C1">
        <w:t>．中央银行对国家提供信贷支持所采用的形式包括</w:t>
      </w:r>
      <w:r w:rsidR="00BF50C1">
        <w:t>(</w:t>
      </w:r>
      <w:r w:rsidR="00BF50C1">
        <w:t xml:space="preserve">　</w:t>
      </w:r>
      <w:r w:rsidR="00BF50C1">
        <w:t>)</w:t>
      </w:r>
      <w:r w:rsidR="00BF50C1">
        <w:t>。</w:t>
      </w:r>
      <w:r w:rsidR="00BF50C1">
        <w:br/>
        <w:t>A.</w:t>
      </w:r>
      <w:r w:rsidR="00BF50C1">
        <w:t>直接贷款给国家财政</w:t>
      </w:r>
      <w:r w:rsidR="00BF50C1">
        <w:br/>
        <w:t>B.</w:t>
      </w:r>
      <w:r w:rsidR="00BF50C1">
        <w:t>购买国家公债</w:t>
      </w:r>
      <w:r w:rsidR="00BF50C1">
        <w:br/>
        <w:t>C</w:t>
      </w:r>
      <w:r w:rsidR="00BF50C1">
        <w:t>．向财政无偿拨款</w:t>
      </w:r>
      <w:r w:rsidR="00BF50C1">
        <w:br/>
        <w:t>D</w:t>
      </w:r>
      <w:r w:rsidR="00BF50C1">
        <w:t>．发行货币</w:t>
      </w:r>
      <w:r w:rsidR="00BF50C1">
        <w:br/>
        <w:t>E</w:t>
      </w:r>
      <w:r w:rsidR="00BF50C1">
        <w:t>．代理政府交易和储备黄金、外汇</w:t>
      </w:r>
      <w:r w:rsidR="00BF50C1">
        <w:br/>
      </w:r>
      <w:r w:rsidR="0017745B">
        <w:t>3</w:t>
      </w:r>
      <w:r w:rsidR="00BF50C1">
        <w:t>．中央银行向商业银行提供的信贷业务主要有</w:t>
      </w:r>
      <w:r w:rsidR="00BF50C1">
        <w:t>()</w:t>
      </w:r>
      <w:r w:rsidR="00BF50C1">
        <w:t>。</w:t>
      </w:r>
      <w:r w:rsidR="00BF50C1">
        <w:br/>
        <w:t>A.</w:t>
      </w:r>
      <w:r w:rsidR="00BF50C1">
        <w:t>转贴现业务</w:t>
      </w:r>
      <w:r w:rsidR="00BF50C1">
        <w:br/>
        <w:t>B</w:t>
      </w:r>
      <w:r w:rsidR="00BF50C1">
        <w:t>．再贴现业务</w:t>
      </w:r>
      <w:r w:rsidR="00BF50C1">
        <w:br/>
        <w:t>C</w:t>
      </w:r>
      <w:r w:rsidR="00BF50C1">
        <w:t>．再抵押放款业务</w:t>
      </w:r>
      <w:r w:rsidR="00BF50C1">
        <w:br/>
      </w:r>
      <w:r w:rsidR="00BF50C1">
        <w:lastRenderedPageBreak/>
        <w:t>D</w:t>
      </w:r>
      <w:r w:rsidR="00BF50C1">
        <w:t>．再贷款业务</w:t>
      </w:r>
      <w:r w:rsidR="00BF50C1">
        <w:br/>
        <w:t>E</w:t>
      </w:r>
      <w:r w:rsidR="00BF50C1">
        <w:t>．管理和调整准备金</w:t>
      </w:r>
      <w:r w:rsidR="00BF50C1">
        <w:br/>
      </w:r>
      <w:r w:rsidR="0017745B">
        <w:t>4</w:t>
      </w:r>
      <w:r w:rsidR="00BF50C1">
        <w:t>．中央银行作为国家的银行主要体现在</w:t>
      </w:r>
      <w:r w:rsidR="00BF50C1">
        <w:t>()</w:t>
      </w:r>
      <w:r w:rsidR="00BF50C1">
        <w:t>。</w:t>
      </w:r>
      <w:r w:rsidR="00BF50C1">
        <w:br/>
        <w:t>A.</w:t>
      </w:r>
      <w:r w:rsidR="00BF50C1">
        <w:t>代理国库</w:t>
      </w:r>
      <w:r w:rsidR="00BF50C1">
        <w:br/>
        <w:t>B.</w:t>
      </w:r>
      <w:r w:rsidR="00BF50C1">
        <w:t>代理国家债券发行</w:t>
      </w:r>
      <w:r w:rsidR="00BF50C1">
        <w:br/>
        <w:t>C.</w:t>
      </w:r>
      <w:r w:rsidR="00BF50C1">
        <w:t>对国家提供信贷支持</w:t>
      </w:r>
      <w:r w:rsidR="00BF50C1">
        <w:br/>
        <w:t>D</w:t>
      </w:r>
      <w:r w:rsidR="00BF50C1">
        <w:t>．保管外汇与黄金储备</w:t>
      </w:r>
      <w:r w:rsidR="00BF50C1">
        <w:br/>
        <w:t>E</w:t>
      </w:r>
      <w:r w:rsidR="00BF50C1">
        <w:t>．发行货币</w:t>
      </w:r>
      <w:r w:rsidR="00BF50C1">
        <w:br/>
      </w:r>
      <w:r w:rsidR="0017745B">
        <w:t>5</w:t>
      </w:r>
      <w:r w:rsidR="00BF50C1">
        <w:t>．在货币当局资产负债表中应填列在负债方的项目有</w:t>
      </w:r>
      <w:r w:rsidR="00BF50C1">
        <w:t>()</w:t>
      </w:r>
      <w:r w:rsidR="00BF50C1">
        <w:t>。</w:t>
      </w:r>
      <w:r w:rsidR="00BF50C1">
        <w:br/>
        <w:t>A.</w:t>
      </w:r>
      <w:r w:rsidR="00BF50C1">
        <w:t>对政府的债权</w:t>
      </w:r>
      <w:r w:rsidR="00BF50C1">
        <w:br/>
        <w:t>B</w:t>
      </w:r>
      <w:r w:rsidR="00BF50C1">
        <w:t>．储备货币</w:t>
      </w:r>
      <w:r w:rsidR="00BF50C1">
        <w:br/>
        <w:t>C</w:t>
      </w:r>
      <w:r w:rsidR="00BF50C1">
        <w:t>．自有资金</w:t>
      </w:r>
      <w:r w:rsidR="00BF50C1">
        <w:br/>
        <w:t>D</w:t>
      </w:r>
      <w:r w:rsidR="00BF50C1">
        <w:t>．政府存款</w:t>
      </w:r>
      <w:r w:rsidR="00BF50C1">
        <w:br/>
        <w:t>E</w:t>
      </w:r>
      <w:r w:rsidR="00BF50C1">
        <w:t>．发行债券</w:t>
      </w:r>
      <w:r w:rsidR="00BF50C1">
        <w:br/>
      </w:r>
      <w:r w:rsidR="0017745B">
        <w:t>6</w:t>
      </w:r>
      <w:r w:rsidR="00BF50C1">
        <w:t>．货币政策包含的内容有</w:t>
      </w:r>
      <w:r w:rsidR="00BF50C1">
        <w:t>(</w:t>
      </w:r>
      <w:r w:rsidR="00BF50C1">
        <w:t xml:space="preserve">　</w:t>
      </w:r>
      <w:r w:rsidR="00BF50C1">
        <w:t>)</w:t>
      </w:r>
      <w:r w:rsidR="00BF50C1">
        <w:t>。</w:t>
      </w:r>
      <w:r w:rsidR="00BF50C1">
        <w:br/>
        <w:t>A.</w:t>
      </w:r>
      <w:r w:rsidR="00BF50C1">
        <w:t>货币政策目标</w:t>
      </w:r>
      <w:r w:rsidR="00BF50C1">
        <w:br/>
        <w:t>B</w:t>
      </w:r>
      <w:r w:rsidR="00BF50C1">
        <w:t>．货币政策的作用过程</w:t>
      </w:r>
      <w:r w:rsidR="00BF50C1">
        <w:br/>
        <w:t>C.</w:t>
      </w:r>
      <w:r w:rsidR="00BF50C1">
        <w:t>货币政策效果</w:t>
      </w:r>
      <w:r w:rsidR="00BF50C1">
        <w:br/>
        <w:t>D</w:t>
      </w:r>
      <w:r w:rsidR="00BF50C1">
        <w:t>．货币政策工具</w:t>
      </w:r>
      <w:r w:rsidR="00BF50C1">
        <w:br/>
        <w:t>E</w:t>
      </w:r>
      <w:r w:rsidR="00BF50C1">
        <w:t>．货币政策的措施目标</w:t>
      </w:r>
    </w:p>
    <w:p w:rsidR="00514F76" w:rsidRPr="00C23A5A" w:rsidRDefault="0017745B" w:rsidP="00AD1E82">
      <w:pPr>
        <w:widowControl/>
        <w:shd w:val="clear" w:color="auto" w:fill="FFFFFF"/>
        <w:spacing w:line="360" w:lineRule="auto"/>
        <w:jc w:val="left"/>
      </w:pPr>
      <w:r>
        <w:t>7</w:t>
      </w:r>
      <w:r w:rsidR="00514F76" w:rsidRPr="00C23A5A">
        <w:t>.</w:t>
      </w:r>
      <w:r w:rsidR="00514F76" w:rsidRPr="00514F76">
        <w:t xml:space="preserve"> </w:t>
      </w:r>
      <w:r w:rsidR="00514F76" w:rsidRPr="00C23A5A">
        <w:t>一国货币政策目标体系通常包括（　）。</w:t>
      </w:r>
    </w:p>
    <w:p w:rsidR="00514F76" w:rsidRPr="00514F76" w:rsidRDefault="00514F76" w:rsidP="00AD1E82">
      <w:pPr>
        <w:widowControl/>
        <w:shd w:val="clear" w:color="auto" w:fill="FFFFFF"/>
        <w:spacing w:line="360" w:lineRule="auto"/>
        <w:jc w:val="left"/>
      </w:pPr>
      <w:r w:rsidRPr="00514F76">
        <w:t>A.</w:t>
      </w:r>
      <w:r w:rsidRPr="00514F76">
        <w:t>物价</w:t>
      </w:r>
      <w:proofErr w:type="gramStart"/>
      <w:r w:rsidRPr="00514F76">
        <w:t xml:space="preserve">稳定　　</w:t>
      </w:r>
      <w:proofErr w:type="gramEnd"/>
      <w:r w:rsidRPr="00514F76">
        <w:t>B.</w:t>
      </w:r>
      <w:r w:rsidRPr="00514F76">
        <w:t xml:space="preserve">充分就业　　</w:t>
      </w:r>
      <w:r w:rsidRPr="00514F76">
        <w:t>C.</w:t>
      </w:r>
      <w:r w:rsidRPr="00514F76">
        <w:t>国际收支平衡</w:t>
      </w:r>
      <w:r w:rsidRPr="00514F76">
        <w:t>D.</w:t>
      </w:r>
      <w:r w:rsidRPr="00514F76">
        <w:t xml:space="preserve">社会公平　　</w:t>
      </w:r>
      <w:r w:rsidRPr="00514F76">
        <w:t>E.</w:t>
      </w:r>
      <w:r w:rsidRPr="00514F76">
        <w:t>经济增长</w:t>
      </w:r>
    </w:p>
    <w:p w:rsidR="00514F76" w:rsidRPr="00C23A5A" w:rsidRDefault="0017745B" w:rsidP="00AD1E82">
      <w:pPr>
        <w:widowControl/>
        <w:shd w:val="clear" w:color="auto" w:fill="FFFFFF"/>
        <w:spacing w:line="360" w:lineRule="auto"/>
        <w:jc w:val="left"/>
      </w:pPr>
      <w:r>
        <w:t>8</w:t>
      </w:r>
      <w:r w:rsidR="00514F76" w:rsidRPr="00C23A5A">
        <w:t>.</w:t>
      </w:r>
      <w:r w:rsidR="00514F76" w:rsidRPr="00514F76">
        <w:t xml:space="preserve"> </w:t>
      </w:r>
      <w:r w:rsidR="00514F76">
        <w:t>关于一般性货币政策工具的说法，正确的有</w:t>
      </w:r>
      <w:r w:rsidR="00514F76">
        <w:t xml:space="preserve">( ) </w:t>
      </w:r>
      <w:r w:rsidR="00514F76">
        <w:t>。</w:t>
      </w:r>
      <w:r w:rsidR="00514F76">
        <w:br/>
        <w:t xml:space="preserve">A. </w:t>
      </w:r>
      <w:r w:rsidR="00514F76">
        <w:t>再贴现政策是否能够获得预期效果与商业银行的主动配合与否无关</w:t>
      </w:r>
      <w:r w:rsidR="00514F76">
        <w:br/>
        <w:t>B.</w:t>
      </w:r>
      <w:r w:rsidR="00514F76">
        <w:t>它是对货币总量的调节，以影响整个宏观经济</w:t>
      </w:r>
      <w:r w:rsidR="00514F76">
        <w:br/>
        <w:t xml:space="preserve">C. </w:t>
      </w:r>
      <w:r w:rsidR="00514F76">
        <w:t>法定存款准备金率政策主要用于应付商业银行等面临的挤提，通常以不兑现货币形式存放在中央银行</w:t>
      </w:r>
      <w:r w:rsidR="00514F76">
        <w:br/>
        <w:t xml:space="preserve">D. </w:t>
      </w:r>
      <w:r w:rsidR="00514F76">
        <w:t>与法定存款准备金率政策相比，再贴现政策的弹性相对要大一些</w:t>
      </w:r>
      <w:r w:rsidR="00514F76">
        <w:t xml:space="preserve">, </w:t>
      </w:r>
      <w:r w:rsidR="00514F76">
        <w:t>作用力度相对要缓和些</w:t>
      </w:r>
      <w:r w:rsidR="00514F76">
        <w:br/>
      </w:r>
      <w:r w:rsidR="00514F76">
        <w:lastRenderedPageBreak/>
        <w:t>E.</w:t>
      </w:r>
      <w:r w:rsidR="00514F76">
        <w:t>如果没有法定存款准备金率政策配合，公开市场操作政策就无法发挥作用</w:t>
      </w:r>
      <w:r w:rsidR="00514F76">
        <w:br/>
      </w:r>
      <w:r>
        <w:t>9</w:t>
      </w:r>
      <w:r w:rsidR="00514F76" w:rsidRPr="00C23A5A">
        <w:t>.</w:t>
      </w:r>
      <w:r w:rsidR="00514F76" w:rsidRPr="00C23A5A">
        <w:t>在下列货币政策工具中属于中央银行一般性政策工具的有（</w:t>
      </w:r>
      <w:r w:rsidR="00514F76" w:rsidRPr="00C23A5A">
        <w:t xml:space="preserve"> </w:t>
      </w:r>
      <w:r w:rsidR="00514F76" w:rsidRPr="00C23A5A">
        <w:t>）。</w:t>
      </w:r>
    </w:p>
    <w:p w:rsidR="00514F76" w:rsidRPr="00514F76" w:rsidRDefault="00514F76" w:rsidP="00AD1E82">
      <w:pPr>
        <w:widowControl/>
        <w:shd w:val="clear" w:color="auto" w:fill="FFFFFF"/>
        <w:spacing w:line="360" w:lineRule="auto"/>
        <w:jc w:val="left"/>
      </w:pPr>
      <w:r w:rsidRPr="00514F76">
        <w:t>A.</w:t>
      </w:r>
      <w:r w:rsidRPr="00514F76">
        <w:t>法定存款准备金率政策</w:t>
      </w:r>
      <w:r w:rsidRPr="00514F76">
        <w:t xml:space="preserve"> B.</w:t>
      </w:r>
      <w:r w:rsidRPr="00514F76">
        <w:t>消费者信用控制政策</w:t>
      </w:r>
      <w:r w:rsidRPr="00514F76">
        <w:t xml:space="preserve"> C.</w:t>
      </w:r>
      <w:r w:rsidRPr="00514F76">
        <w:t>优惠利率政策</w:t>
      </w:r>
      <w:r w:rsidRPr="00514F76">
        <w:t>D.</w:t>
      </w:r>
      <w:r w:rsidRPr="00514F76">
        <w:t>再贴现政策</w:t>
      </w:r>
      <w:r w:rsidRPr="00514F76">
        <w:t xml:space="preserve"> E.</w:t>
      </w:r>
      <w:r w:rsidRPr="00514F76">
        <w:t>公开市场业务</w:t>
      </w:r>
    </w:p>
    <w:p w:rsidR="00AD1E82" w:rsidRPr="00784759" w:rsidRDefault="00DD2C80" w:rsidP="00AD1E82">
      <w:pPr>
        <w:widowControl/>
        <w:shd w:val="clear" w:color="auto" w:fill="FFFFFF"/>
        <w:spacing w:after="300" w:line="360" w:lineRule="auto"/>
        <w:jc w:val="left"/>
        <w:textAlignment w:val="baseline"/>
      </w:pPr>
      <w:r>
        <w:t>1</w:t>
      </w:r>
      <w:r w:rsidR="0017745B">
        <w:t>0</w:t>
      </w:r>
      <w:r>
        <w:t>．商业银行是最典型的银行，与非银行金融机构比较，区别主要在于</w:t>
      </w:r>
      <w:r>
        <w:t>(</w:t>
      </w:r>
      <w:r>
        <w:t xml:space="preserve">　　</w:t>
      </w:r>
      <w:r>
        <w:t>)</w:t>
      </w:r>
      <w:r>
        <w:t>。</w:t>
      </w:r>
      <w:r>
        <w:br/>
        <w:t>A</w:t>
      </w:r>
      <w:r>
        <w:t>．是否以盈利为目的</w:t>
      </w:r>
      <w:r>
        <w:br/>
        <w:t>B.</w:t>
      </w:r>
      <w:r>
        <w:t>是否经营完全的信用业务</w:t>
      </w:r>
      <w:r>
        <w:br/>
        <w:t>C</w:t>
      </w:r>
      <w:r>
        <w:t>．经营范围的宽窄</w:t>
      </w:r>
      <w:r>
        <w:br/>
        <w:t>D</w:t>
      </w:r>
      <w:r>
        <w:t>．是否以银行信用方式融通资金</w:t>
      </w:r>
      <w:r>
        <w:br/>
        <w:t>E.</w:t>
      </w:r>
      <w:r>
        <w:t>经营管理制度</w:t>
      </w:r>
      <w:r>
        <w:br/>
        <w:t>1</w:t>
      </w:r>
      <w:r w:rsidR="0017745B">
        <w:t>1</w:t>
      </w:r>
      <w:r>
        <w:t>．商业银行的主要职能包括</w:t>
      </w:r>
      <w:r>
        <w:t>(</w:t>
      </w:r>
      <w:r>
        <w:t xml:space="preserve">　　</w:t>
      </w:r>
      <w:r>
        <w:t>)</w:t>
      </w:r>
      <w:r>
        <w:t>。</w:t>
      </w:r>
      <w:r>
        <w:br/>
        <w:t>A.</w:t>
      </w:r>
      <w:r>
        <w:t>支付中介</w:t>
      </w:r>
      <w:r>
        <w:br/>
        <w:t>B.</w:t>
      </w:r>
      <w:r>
        <w:t>货币创造</w:t>
      </w:r>
      <w:r>
        <w:br/>
        <w:t>C</w:t>
      </w:r>
      <w:r>
        <w:t>．信用中介</w:t>
      </w:r>
      <w:r>
        <w:br/>
        <w:t>D</w:t>
      </w:r>
      <w:r>
        <w:t>．货币发行</w:t>
      </w:r>
      <w:r>
        <w:br/>
        <w:t>E.</w:t>
      </w:r>
      <w:r>
        <w:t>信用创造</w:t>
      </w:r>
      <w:r>
        <w:br/>
        <w:t>1</w:t>
      </w:r>
      <w:r w:rsidR="0017745B">
        <w:t>2</w:t>
      </w:r>
      <w:r>
        <w:t>．商业银行的组织形式按照业务经营范围划分，可以分为</w:t>
      </w:r>
      <w:r>
        <w:t>(</w:t>
      </w:r>
      <w:r>
        <w:t xml:space="preserve">　　</w:t>
      </w:r>
      <w:r>
        <w:t>)</w:t>
      </w:r>
      <w:r>
        <w:t>。</w:t>
      </w:r>
      <w:r>
        <w:br/>
        <w:t>A.</w:t>
      </w:r>
      <w:r>
        <w:t>单一银行制</w:t>
      </w:r>
      <w:r>
        <w:br/>
        <w:t>B.</w:t>
      </w:r>
      <w:r>
        <w:t>总分行制</w:t>
      </w:r>
      <w:r>
        <w:br/>
        <w:t>C</w:t>
      </w:r>
      <w:r>
        <w:t>．专业化银行制</w:t>
      </w:r>
      <w:r>
        <w:br/>
        <w:t>D</w:t>
      </w:r>
      <w:r>
        <w:t>．综合化银行制</w:t>
      </w:r>
      <w:r>
        <w:br/>
        <w:t>E.</w:t>
      </w:r>
      <w:r>
        <w:t>联邦银行制</w:t>
      </w:r>
      <w:r>
        <w:br/>
        <w:t>1</w:t>
      </w:r>
      <w:r w:rsidR="0017745B">
        <w:t>3</w:t>
      </w:r>
      <w:r>
        <w:t>．在专业化银行制下，商业银行不能经营的业务有</w:t>
      </w:r>
      <w:r>
        <w:t>(</w:t>
      </w:r>
      <w:r>
        <w:t xml:space="preserve">　　</w:t>
      </w:r>
      <w:r>
        <w:t>)</w:t>
      </w:r>
      <w:r>
        <w:t>。</w:t>
      </w:r>
      <w:r>
        <w:br/>
        <w:t>A.</w:t>
      </w:r>
      <w:r>
        <w:t>吸收存款</w:t>
      </w:r>
      <w:r>
        <w:br/>
        <w:t>B</w:t>
      </w:r>
      <w:r>
        <w:t>．发放短期工商贷款</w:t>
      </w:r>
      <w:r>
        <w:br/>
        <w:t>C.</w:t>
      </w:r>
      <w:r>
        <w:t>从事长期信用业务</w:t>
      </w:r>
      <w:r>
        <w:br/>
        <w:t>D</w:t>
      </w:r>
      <w:r>
        <w:t>．证券投资业务</w:t>
      </w:r>
      <w:r>
        <w:br/>
        <w:t>E.</w:t>
      </w:r>
      <w:r>
        <w:t>保险、信托业务</w:t>
      </w:r>
      <w:r>
        <w:br/>
        <w:t>1</w:t>
      </w:r>
      <w:r w:rsidR="0017745B">
        <w:t>4</w:t>
      </w:r>
      <w:r>
        <w:t>．商业银行外来资金的形成渠道包括</w:t>
      </w:r>
      <w:r>
        <w:t>(</w:t>
      </w:r>
      <w:r>
        <w:t xml:space="preserve">　　</w:t>
      </w:r>
      <w:r>
        <w:t>)</w:t>
      </w:r>
      <w:r>
        <w:t>。</w:t>
      </w:r>
      <w:r>
        <w:br/>
        <w:t>A</w:t>
      </w:r>
      <w:r>
        <w:t>．发行金融债券</w:t>
      </w:r>
      <w:r>
        <w:br/>
      </w:r>
      <w:r>
        <w:lastRenderedPageBreak/>
        <w:t>B</w:t>
      </w:r>
      <w:r>
        <w:t>．未分配利润</w:t>
      </w:r>
      <w:r>
        <w:br/>
        <w:t>C</w:t>
      </w:r>
      <w:r>
        <w:t>．吸收存款</w:t>
      </w:r>
      <w:r>
        <w:br/>
        <w:t>D</w:t>
      </w:r>
      <w:r>
        <w:t>．发行股票</w:t>
      </w:r>
      <w:r>
        <w:br/>
        <w:t>E</w:t>
      </w:r>
      <w:r>
        <w:t>．同业拆借</w:t>
      </w:r>
      <w:r>
        <w:br/>
        <w:t>1</w:t>
      </w:r>
      <w:r w:rsidR="0017745B">
        <w:t>5</w:t>
      </w:r>
      <w:r>
        <w:t>．商业银行资产运用的方法有</w:t>
      </w:r>
      <w:r>
        <w:t>(</w:t>
      </w:r>
      <w:r>
        <w:t xml:space="preserve">　　</w:t>
      </w:r>
      <w:r>
        <w:t>)</w:t>
      </w:r>
      <w:r>
        <w:t>。</w:t>
      </w:r>
      <w:r>
        <w:br/>
        <w:t>A.</w:t>
      </w:r>
      <w:r>
        <w:t>借款</w:t>
      </w:r>
      <w:r>
        <w:br/>
        <w:t>B</w:t>
      </w:r>
      <w:r>
        <w:t>．票据贴现</w:t>
      </w:r>
      <w:r>
        <w:br/>
        <w:t>C</w:t>
      </w:r>
      <w:r>
        <w:t>．贷款</w:t>
      </w:r>
      <w:r>
        <w:br/>
        <w:t>D</w:t>
      </w:r>
      <w:r>
        <w:t>．结算</w:t>
      </w:r>
      <w:r>
        <w:br/>
        <w:t>E.</w:t>
      </w:r>
      <w:r>
        <w:t>证券投资</w:t>
      </w:r>
      <w:r>
        <w:br/>
      </w:r>
      <w:r w:rsidR="0017745B">
        <w:t>16</w:t>
      </w:r>
      <w:r>
        <w:t>．贷款按用途的不同可以划分为</w:t>
      </w:r>
      <w:r>
        <w:t>(</w:t>
      </w:r>
      <w:r>
        <w:t xml:space="preserve">　　</w:t>
      </w:r>
      <w:r>
        <w:t>)</w:t>
      </w:r>
      <w:r>
        <w:t>。</w:t>
      </w:r>
      <w:r>
        <w:br/>
        <w:t>A</w:t>
      </w:r>
      <w:r>
        <w:t>．资本贷款</w:t>
      </w:r>
      <w:r>
        <w:br/>
        <w:t>B.</w:t>
      </w:r>
      <w:r>
        <w:t>担保贷款</w:t>
      </w:r>
      <w:r>
        <w:br/>
        <w:t>C</w:t>
      </w:r>
      <w:r>
        <w:t>．消费贷款</w:t>
      </w:r>
      <w:r>
        <w:br/>
        <w:t>D</w:t>
      </w:r>
      <w:r>
        <w:t>．商业贷款</w:t>
      </w:r>
      <w:r>
        <w:br/>
        <w:t>E.</w:t>
      </w:r>
      <w:r>
        <w:t>信用贷款</w:t>
      </w:r>
      <w:r>
        <w:br/>
      </w:r>
      <w:r w:rsidR="0017745B">
        <w:t>17</w:t>
      </w:r>
      <w:r>
        <w:t>．下列金融业务中，属于商业银行中间业务的有</w:t>
      </w:r>
      <w:r>
        <w:t>(</w:t>
      </w:r>
      <w:r>
        <w:t xml:space="preserve">　　</w:t>
      </w:r>
      <w:r>
        <w:t>)</w:t>
      </w:r>
      <w:r>
        <w:t>。</w:t>
      </w:r>
      <w:r>
        <w:br/>
        <w:t>A.</w:t>
      </w:r>
      <w:r>
        <w:t>发行金融债券</w:t>
      </w:r>
      <w:r>
        <w:br/>
        <w:t>B.</w:t>
      </w:r>
      <w:r>
        <w:t>租赁</w:t>
      </w:r>
      <w:r>
        <w:br/>
        <w:t>C</w:t>
      </w:r>
      <w:r>
        <w:t>．票据贴现</w:t>
      </w:r>
      <w:r>
        <w:br/>
        <w:t>D</w:t>
      </w:r>
      <w:r>
        <w:t>．咨询业务</w:t>
      </w:r>
      <w:r>
        <w:br/>
        <w:t>E</w:t>
      </w:r>
      <w:r>
        <w:t>．代理兑付国债</w:t>
      </w:r>
      <w:r>
        <w:br/>
      </w:r>
      <w:r w:rsidR="00AD1E82">
        <w:rPr>
          <w:rFonts w:hint="eastAsia"/>
        </w:rPr>
        <w:t>1</w:t>
      </w:r>
      <w:r w:rsidR="00AD1E82">
        <w:t>8.</w:t>
      </w:r>
      <w:r w:rsidR="00AD1E82" w:rsidRPr="00784759">
        <w:rPr>
          <w:rFonts w:hint="eastAsia"/>
        </w:rPr>
        <w:t>通常情况下，发生债务危机的国家具有</w:t>
      </w:r>
      <w:r w:rsidR="00AD1E82" w:rsidRPr="00784759">
        <w:rPr>
          <w:rFonts w:hint="eastAsia"/>
        </w:rPr>
        <w:t>(</w:t>
      </w:r>
      <w:r w:rsidR="00AD1E82">
        <w:t xml:space="preserve">      </w:t>
      </w:r>
      <w:r w:rsidR="00AD1E82" w:rsidRPr="00784759">
        <w:rPr>
          <w:rFonts w:hint="eastAsia"/>
        </w:rPr>
        <w:t>)</w:t>
      </w:r>
      <w:r w:rsidR="00AD1E82" w:rsidRPr="00784759">
        <w:rPr>
          <w:rFonts w:hint="eastAsia"/>
        </w:rPr>
        <w:t>特征。</w:t>
      </w:r>
    </w:p>
    <w:p w:rsidR="00AD1E82" w:rsidRPr="00784759" w:rsidRDefault="00AD1E82" w:rsidP="00AD1E82">
      <w:pPr>
        <w:widowControl/>
        <w:shd w:val="clear" w:color="auto" w:fill="FFFFFF"/>
        <w:spacing w:after="300" w:line="360" w:lineRule="auto"/>
        <w:jc w:val="left"/>
        <w:textAlignment w:val="baseline"/>
      </w:pPr>
      <w:r w:rsidRPr="00784759">
        <w:rPr>
          <w:rFonts w:hint="eastAsia"/>
        </w:rPr>
        <w:t>A</w:t>
      </w:r>
      <w:r w:rsidRPr="00784759">
        <w:rPr>
          <w:rFonts w:hint="eastAsia"/>
        </w:rPr>
        <w:t>出口不断萎缩，外汇主要来源于举借外债</w:t>
      </w:r>
    </w:p>
    <w:p w:rsidR="00AD1E82" w:rsidRPr="00784759" w:rsidRDefault="00AD1E82" w:rsidP="00AD1E82">
      <w:pPr>
        <w:widowControl/>
        <w:shd w:val="clear" w:color="auto" w:fill="FFFFFF"/>
        <w:spacing w:after="300" w:line="360" w:lineRule="auto"/>
        <w:jc w:val="left"/>
        <w:textAlignment w:val="baseline"/>
      </w:pPr>
      <w:r w:rsidRPr="00784759">
        <w:rPr>
          <w:rFonts w:hint="eastAsia"/>
        </w:rPr>
        <w:t>B</w:t>
      </w:r>
      <w:r w:rsidRPr="00784759">
        <w:rPr>
          <w:rFonts w:hint="eastAsia"/>
        </w:rPr>
        <w:t>国际债务条件对债务国不利。</w:t>
      </w:r>
    </w:p>
    <w:p w:rsidR="00AD1E82" w:rsidRPr="00784759" w:rsidRDefault="00AD1E82" w:rsidP="00AD1E82">
      <w:pPr>
        <w:widowControl/>
        <w:shd w:val="clear" w:color="auto" w:fill="FFFFFF"/>
        <w:spacing w:after="300" w:line="360" w:lineRule="auto"/>
        <w:jc w:val="left"/>
        <w:textAlignment w:val="baseline"/>
      </w:pPr>
      <w:r w:rsidRPr="00784759">
        <w:rPr>
          <w:rFonts w:hint="eastAsia"/>
        </w:rPr>
        <w:t>C</w:t>
      </w:r>
      <w:r w:rsidRPr="00784759">
        <w:rPr>
          <w:rFonts w:hint="eastAsia"/>
        </w:rPr>
        <w:t>缺乏外债管理经验，外债投资效益不高</w:t>
      </w:r>
    </w:p>
    <w:p w:rsidR="00AD1E82" w:rsidRDefault="00AD1E82" w:rsidP="00AD1E82">
      <w:pPr>
        <w:widowControl/>
        <w:shd w:val="clear" w:color="auto" w:fill="FFFFFF"/>
        <w:spacing w:after="300" w:line="360" w:lineRule="auto"/>
        <w:jc w:val="left"/>
        <w:textAlignment w:val="baseline"/>
      </w:pPr>
      <w:r w:rsidRPr="00784759">
        <w:rPr>
          <w:rFonts w:hint="eastAsia"/>
        </w:rPr>
        <w:t>D</w:t>
      </w:r>
      <w:r w:rsidRPr="00784759">
        <w:rPr>
          <w:rFonts w:hint="eastAsia"/>
        </w:rPr>
        <w:t>政府税收增加</w:t>
      </w:r>
    </w:p>
    <w:p w:rsidR="00AD1E82" w:rsidRPr="00784759" w:rsidRDefault="00AD1E82" w:rsidP="00AD1E82">
      <w:pPr>
        <w:widowControl/>
        <w:shd w:val="clear" w:color="auto" w:fill="FFFFFF"/>
        <w:spacing w:after="300" w:line="360" w:lineRule="auto"/>
        <w:jc w:val="left"/>
        <w:textAlignment w:val="baseline"/>
      </w:pPr>
      <w:r w:rsidRPr="00784759">
        <w:rPr>
          <w:rFonts w:hint="eastAsia"/>
        </w:rPr>
        <w:lastRenderedPageBreak/>
        <w:t>E</w:t>
      </w:r>
      <w:r w:rsidRPr="00784759">
        <w:rPr>
          <w:rFonts w:hint="eastAsia"/>
        </w:rPr>
        <w:t>本币汇率高估</w:t>
      </w:r>
    </w:p>
    <w:p w:rsidR="00AD1E82" w:rsidRPr="00784759" w:rsidRDefault="00AD1E82" w:rsidP="00AD1E82">
      <w:pPr>
        <w:widowControl/>
        <w:shd w:val="clear" w:color="auto" w:fill="FFFFFF"/>
        <w:spacing w:after="300" w:line="360" w:lineRule="auto"/>
        <w:jc w:val="left"/>
        <w:textAlignment w:val="baseline"/>
      </w:pPr>
      <w:r>
        <w:t>19</w:t>
      </w:r>
      <w:r>
        <w:t>．</w:t>
      </w:r>
      <w:r w:rsidRPr="00784759">
        <w:t>金融危机是一个国家或几个国家与地区的全部或大部分金融指标的急剧、短暂和超周期的恶化，其特点有</w:t>
      </w:r>
      <w:r w:rsidRPr="00784759">
        <w:t>(</w:t>
      </w:r>
      <w:r>
        <w:t xml:space="preserve">    </w:t>
      </w:r>
      <w:r w:rsidRPr="00784759">
        <w:t xml:space="preserve">) </w:t>
      </w:r>
      <w:r w:rsidRPr="00784759">
        <w:t>。</w:t>
      </w:r>
    </w:p>
    <w:p w:rsidR="00AD1E82" w:rsidRPr="00784759" w:rsidRDefault="00AD1E82" w:rsidP="00AD1E82">
      <w:pPr>
        <w:widowControl/>
        <w:shd w:val="clear" w:color="auto" w:fill="FFFFFF"/>
        <w:spacing w:after="300" w:line="360" w:lineRule="auto"/>
        <w:jc w:val="left"/>
        <w:textAlignment w:val="baseline"/>
      </w:pPr>
      <w:r w:rsidRPr="00784759">
        <w:t xml:space="preserve">A. </w:t>
      </w:r>
      <w:r w:rsidRPr="00784759">
        <w:t>频繁性</w:t>
      </w:r>
      <w:r>
        <w:rPr>
          <w:rFonts w:hint="eastAsia"/>
        </w:rPr>
        <w:t xml:space="preserve"> </w:t>
      </w:r>
      <w:r>
        <w:t xml:space="preserve">      </w:t>
      </w:r>
      <w:r w:rsidRPr="00784759">
        <w:t xml:space="preserve">B. </w:t>
      </w:r>
      <w:r w:rsidRPr="00784759">
        <w:t>不确定性</w:t>
      </w:r>
      <w:r>
        <w:rPr>
          <w:rFonts w:hint="eastAsia"/>
        </w:rPr>
        <w:t xml:space="preserve"> </w:t>
      </w:r>
      <w:r>
        <w:t xml:space="preserve">     </w:t>
      </w:r>
      <w:r w:rsidRPr="00784759">
        <w:t xml:space="preserve">C. </w:t>
      </w:r>
      <w:r w:rsidRPr="00784759">
        <w:t>传染性</w:t>
      </w:r>
      <w:r>
        <w:rPr>
          <w:rFonts w:hint="eastAsia"/>
        </w:rPr>
        <w:t xml:space="preserve"> </w:t>
      </w:r>
      <w:r>
        <w:t xml:space="preserve">       </w:t>
      </w:r>
      <w:r w:rsidRPr="00784759">
        <w:t xml:space="preserve">D. </w:t>
      </w:r>
      <w:r w:rsidRPr="00784759">
        <w:t>广泛性</w:t>
      </w:r>
    </w:p>
    <w:p w:rsidR="00AD1E82" w:rsidRPr="00784759" w:rsidRDefault="00AD1E82" w:rsidP="00AD1E82">
      <w:pPr>
        <w:widowControl/>
        <w:shd w:val="clear" w:color="auto" w:fill="FFFFFF"/>
        <w:spacing w:after="300" w:line="360" w:lineRule="auto"/>
        <w:jc w:val="left"/>
        <w:textAlignment w:val="baseline"/>
      </w:pPr>
      <w:r w:rsidRPr="00784759">
        <w:t xml:space="preserve">E. </w:t>
      </w:r>
      <w:r w:rsidRPr="00784759">
        <w:t>严重性</w:t>
      </w:r>
    </w:p>
    <w:p w:rsidR="00BF50C1" w:rsidRPr="00C23A5A" w:rsidRDefault="00BF50C1" w:rsidP="00AD1E82">
      <w:pPr>
        <w:widowControl/>
        <w:shd w:val="clear" w:color="auto" w:fill="FFFFFF"/>
        <w:spacing w:after="300" w:line="360" w:lineRule="auto"/>
        <w:jc w:val="left"/>
        <w:textAlignment w:val="baseline"/>
      </w:pPr>
    </w:p>
    <w:sectPr w:rsidR="00BF50C1" w:rsidRPr="00C23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99C" w:rsidRDefault="00EB099C" w:rsidP="0017745B">
      <w:r>
        <w:separator/>
      </w:r>
    </w:p>
  </w:endnote>
  <w:endnote w:type="continuationSeparator" w:id="0">
    <w:p w:rsidR="00EB099C" w:rsidRDefault="00EB099C" w:rsidP="0017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99C" w:rsidRDefault="00EB099C" w:rsidP="0017745B">
      <w:r>
        <w:separator/>
      </w:r>
    </w:p>
  </w:footnote>
  <w:footnote w:type="continuationSeparator" w:id="0">
    <w:p w:rsidR="00EB099C" w:rsidRDefault="00EB099C" w:rsidP="0017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41DC2"/>
    <w:multiLevelType w:val="hybridMultilevel"/>
    <w:tmpl w:val="081211A4"/>
    <w:lvl w:ilvl="0" w:tplc="49E432A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3C"/>
    <w:rsid w:val="000D2985"/>
    <w:rsid w:val="001327D6"/>
    <w:rsid w:val="0017745B"/>
    <w:rsid w:val="00194347"/>
    <w:rsid w:val="001C0099"/>
    <w:rsid w:val="0031156E"/>
    <w:rsid w:val="00354C3A"/>
    <w:rsid w:val="00356C3C"/>
    <w:rsid w:val="003918FF"/>
    <w:rsid w:val="003B76D5"/>
    <w:rsid w:val="00424B40"/>
    <w:rsid w:val="004C4F4F"/>
    <w:rsid w:val="004F7A5B"/>
    <w:rsid w:val="00514F76"/>
    <w:rsid w:val="006C7BF9"/>
    <w:rsid w:val="00782A20"/>
    <w:rsid w:val="007B1966"/>
    <w:rsid w:val="007F6754"/>
    <w:rsid w:val="008255D9"/>
    <w:rsid w:val="00826B6B"/>
    <w:rsid w:val="009050A1"/>
    <w:rsid w:val="00915BE8"/>
    <w:rsid w:val="00971DFA"/>
    <w:rsid w:val="009C6FFB"/>
    <w:rsid w:val="009D4E81"/>
    <w:rsid w:val="00A162DA"/>
    <w:rsid w:val="00AC41DF"/>
    <w:rsid w:val="00AD1E82"/>
    <w:rsid w:val="00B01A20"/>
    <w:rsid w:val="00BC4A72"/>
    <w:rsid w:val="00BC7241"/>
    <w:rsid w:val="00BD22FB"/>
    <w:rsid w:val="00BF44E3"/>
    <w:rsid w:val="00BF50C1"/>
    <w:rsid w:val="00C23A5A"/>
    <w:rsid w:val="00DD2C80"/>
    <w:rsid w:val="00DE55E5"/>
    <w:rsid w:val="00E13ED5"/>
    <w:rsid w:val="00E6750D"/>
    <w:rsid w:val="00E73C0F"/>
    <w:rsid w:val="00EB099C"/>
    <w:rsid w:val="00F7112F"/>
    <w:rsid w:val="00F97762"/>
    <w:rsid w:val="00FF60FB"/>
    <w:rsid w:val="03CA7B1A"/>
    <w:rsid w:val="0C066FBE"/>
    <w:rsid w:val="10F269F5"/>
    <w:rsid w:val="16E20C9D"/>
    <w:rsid w:val="1FA31098"/>
    <w:rsid w:val="273F6CC0"/>
    <w:rsid w:val="395D2E64"/>
    <w:rsid w:val="3C9817D8"/>
    <w:rsid w:val="3EBB1E23"/>
    <w:rsid w:val="466C1B2C"/>
    <w:rsid w:val="46D66D0D"/>
    <w:rsid w:val="4C190A89"/>
    <w:rsid w:val="55166930"/>
    <w:rsid w:val="56EE0D21"/>
    <w:rsid w:val="5A3631B6"/>
    <w:rsid w:val="60AA6449"/>
    <w:rsid w:val="63EF2DD8"/>
    <w:rsid w:val="6FD57D40"/>
    <w:rsid w:val="77C3106B"/>
    <w:rsid w:val="7ACE1B0D"/>
    <w:rsid w:val="7C21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59AB0"/>
  <w15:docId w15:val="{284E3C03-1335-4A48-AE1B-60A6C465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List Paragraph"/>
    <w:basedOn w:val="a"/>
    <w:uiPriority w:val="99"/>
    <w:rsid w:val="00354C3A"/>
    <w:pPr>
      <w:ind w:firstLineChars="200" w:firstLine="420"/>
    </w:pPr>
  </w:style>
  <w:style w:type="paragraph" w:styleId="a6">
    <w:name w:val="header"/>
    <w:basedOn w:val="a"/>
    <w:link w:val="a7"/>
    <w:rsid w:val="0017745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745B"/>
    <w:rPr>
      <w:rFonts w:asciiTheme="minorHAnsi" w:eastAsiaTheme="minorEastAsia" w:hAnsiTheme="minorHAnsi" w:cstheme="minorBidi"/>
      <w:kern w:val="2"/>
      <w:sz w:val="18"/>
      <w:szCs w:val="18"/>
    </w:rPr>
  </w:style>
  <w:style w:type="paragraph" w:styleId="a8">
    <w:name w:val="footer"/>
    <w:basedOn w:val="a"/>
    <w:link w:val="a9"/>
    <w:rsid w:val="0017745B"/>
    <w:pPr>
      <w:tabs>
        <w:tab w:val="center" w:pos="4153"/>
        <w:tab w:val="right" w:pos="8306"/>
      </w:tabs>
      <w:snapToGrid w:val="0"/>
      <w:jc w:val="left"/>
    </w:pPr>
    <w:rPr>
      <w:sz w:val="18"/>
      <w:szCs w:val="18"/>
    </w:rPr>
  </w:style>
  <w:style w:type="character" w:customStyle="1" w:styleId="a9">
    <w:name w:val="页脚 字符"/>
    <w:basedOn w:val="a0"/>
    <w:link w:val="a8"/>
    <w:rsid w:val="001774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8739">
      <w:bodyDiv w:val="1"/>
      <w:marLeft w:val="0"/>
      <w:marRight w:val="0"/>
      <w:marTop w:val="0"/>
      <w:marBottom w:val="0"/>
      <w:divBdr>
        <w:top w:val="none" w:sz="0" w:space="0" w:color="auto"/>
        <w:left w:val="none" w:sz="0" w:space="0" w:color="auto"/>
        <w:bottom w:val="none" w:sz="0" w:space="0" w:color="auto"/>
        <w:right w:val="none" w:sz="0" w:space="0" w:color="auto"/>
      </w:divBdr>
      <w:divsChild>
        <w:div w:id="1984040631">
          <w:marLeft w:val="0"/>
          <w:marRight w:val="0"/>
          <w:marTop w:val="0"/>
          <w:marBottom w:val="0"/>
          <w:divBdr>
            <w:top w:val="none" w:sz="0" w:space="0" w:color="auto"/>
            <w:left w:val="none" w:sz="0" w:space="0" w:color="auto"/>
            <w:bottom w:val="none" w:sz="0" w:space="0" w:color="auto"/>
            <w:right w:val="none" w:sz="0" w:space="0" w:color="auto"/>
          </w:divBdr>
        </w:div>
        <w:div w:id="109477585">
          <w:marLeft w:val="0"/>
          <w:marRight w:val="0"/>
          <w:marTop w:val="0"/>
          <w:marBottom w:val="0"/>
          <w:divBdr>
            <w:top w:val="none" w:sz="0" w:space="0" w:color="auto"/>
            <w:left w:val="none" w:sz="0" w:space="0" w:color="auto"/>
            <w:bottom w:val="none" w:sz="0" w:space="0" w:color="auto"/>
            <w:right w:val="none" w:sz="0" w:space="0" w:color="auto"/>
          </w:divBdr>
        </w:div>
        <w:div w:id="1007556873">
          <w:marLeft w:val="0"/>
          <w:marRight w:val="0"/>
          <w:marTop w:val="0"/>
          <w:marBottom w:val="0"/>
          <w:divBdr>
            <w:top w:val="none" w:sz="0" w:space="0" w:color="auto"/>
            <w:left w:val="none" w:sz="0" w:space="0" w:color="auto"/>
            <w:bottom w:val="none" w:sz="0" w:space="0" w:color="auto"/>
            <w:right w:val="none" w:sz="0" w:space="0" w:color="auto"/>
          </w:divBdr>
        </w:div>
      </w:divsChild>
    </w:div>
    <w:div w:id="363748016">
      <w:bodyDiv w:val="1"/>
      <w:marLeft w:val="0"/>
      <w:marRight w:val="0"/>
      <w:marTop w:val="0"/>
      <w:marBottom w:val="0"/>
      <w:divBdr>
        <w:top w:val="none" w:sz="0" w:space="0" w:color="auto"/>
        <w:left w:val="none" w:sz="0" w:space="0" w:color="auto"/>
        <w:bottom w:val="none" w:sz="0" w:space="0" w:color="auto"/>
        <w:right w:val="none" w:sz="0" w:space="0" w:color="auto"/>
      </w:divBdr>
    </w:div>
    <w:div w:id="384794265">
      <w:bodyDiv w:val="1"/>
      <w:marLeft w:val="0"/>
      <w:marRight w:val="0"/>
      <w:marTop w:val="0"/>
      <w:marBottom w:val="0"/>
      <w:divBdr>
        <w:top w:val="none" w:sz="0" w:space="0" w:color="auto"/>
        <w:left w:val="none" w:sz="0" w:space="0" w:color="auto"/>
        <w:bottom w:val="none" w:sz="0" w:space="0" w:color="auto"/>
        <w:right w:val="none" w:sz="0" w:space="0" w:color="auto"/>
      </w:divBdr>
      <w:divsChild>
        <w:div w:id="2120559229">
          <w:marLeft w:val="0"/>
          <w:marRight w:val="0"/>
          <w:marTop w:val="0"/>
          <w:marBottom w:val="0"/>
          <w:divBdr>
            <w:top w:val="none" w:sz="0" w:space="0" w:color="auto"/>
            <w:left w:val="none" w:sz="0" w:space="0" w:color="auto"/>
            <w:bottom w:val="none" w:sz="0" w:space="0" w:color="auto"/>
            <w:right w:val="none" w:sz="0" w:space="0" w:color="auto"/>
          </w:divBdr>
        </w:div>
        <w:div w:id="346257383">
          <w:marLeft w:val="0"/>
          <w:marRight w:val="0"/>
          <w:marTop w:val="0"/>
          <w:marBottom w:val="0"/>
          <w:divBdr>
            <w:top w:val="none" w:sz="0" w:space="0" w:color="auto"/>
            <w:left w:val="none" w:sz="0" w:space="0" w:color="auto"/>
            <w:bottom w:val="none" w:sz="0" w:space="0" w:color="auto"/>
            <w:right w:val="none" w:sz="0" w:space="0" w:color="auto"/>
          </w:divBdr>
        </w:div>
        <w:div w:id="54935797">
          <w:marLeft w:val="0"/>
          <w:marRight w:val="0"/>
          <w:marTop w:val="0"/>
          <w:marBottom w:val="0"/>
          <w:divBdr>
            <w:top w:val="none" w:sz="0" w:space="0" w:color="auto"/>
            <w:left w:val="none" w:sz="0" w:space="0" w:color="auto"/>
            <w:bottom w:val="none" w:sz="0" w:space="0" w:color="auto"/>
            <w:right w:val="none" w:sz="0" w:space="0" w:color="auto"/>
          </w:divBdr>
        </w:div>
      </w:divsChild>
    </w:div>
    <w:div w:id="408697149">
      <w:bodyDiv w:val="1"/>
      <w:marLeft w:val="0"/>
      <w:marRight w:val="0"/>
      <w:marTop w:val="0"/>
      <w:marBottom w:val="0"/>
      <w:divBdr>
        <w:top w:val="none" w:sz="0" w:space="0" w:color="auto"/>
        <w:left w:val="none" w:sz="0" w:space="0" w:color="auto"/>
        <w:bottom w:val="none" w:sz="0" w:space="0" w:color="auto"/>
        <w:right w:val="none" w:sz="0" w:space="0" w:color="auto"/>
      </w:divBdr>
      <w:divsChild>
        <w:div w:id="732124587">
          <w:marLeft w:val="0"/>
          <w:marRight w:val="0"/>
          <w:marTop w:val="0"/>
          <w:marBottom w:val="0"/>
          <w:divBdr>
            <w:top w:val="none" w:sz="0" w:space="0" w:color="auto"/>
            <w:left w:val="none" w:sz="0" w:space="0" w:color="auto"/>
            <w:bottom w:val="none" w:sz="0" w:space="0" w:color="auto"/>
            <w:right w:val="none" w:sz="0" w:space="0" w:color="auto"/>
          </w:divBdr>
        </w:div>
        <w:div w:id="624116510">
          <w:marLeft w:val="0"/>
          <w:marRight w:val="0"/>
          <w:marTop w:val="0"/>
          <w:marBottom w:val="0"/>
          <w:divBdr>
            <w:top w:val="none" w:sz="0" w:space="0" w:color="auto"/>
            <w:left w:val="none" w:sz="0" w:space="0" w:color="auto"/>
            <w:bottom w:val="none" w:sz="0" w:space="0" w:color="auto"/>
            <w:right w:val="none" w:sz="0" w:space="0" w:color="auto"/>
          </w:divBdr>
        </w:div>
        <w:div w:id="71584530">
          <w:marLeft w:val="0"/>
          <w:marRight w:val="0"/>
          <w:marTop w:val="0"/>
          <w:marBottom w:val="0"/>
          <w:divBdr>
            <w:top w:val="none" w:sz="0" w:space="0" w:color="auto"/>
            <w:left w:val="none" w:sz="0" w:space="0" w:color="auto"/>
            <w:bottom w:val="none" w:sz="0" w:space="0" w:color="auto"/>
            <w:right w:val="none" w:sz="0" w:space="0" w:color="auto"/>
          </w:divBdr>
        </w:div>
      </w:divsChild>
    </w:div>
    <w:div w:id="436679953">
      <w:bodyDiv w:val="1"/>
      <w:marLeft w:val="0"/>
      <w:marRight w:val="0"/>
      <w:marTop w:val="0"/>
      <w:marBottom w:val="0"/>
      <w:divBdr>
        <w:top w:val="none" w:sz="0" w:space="0" w:color="auto"/>
        <w:left w:val="none" w:sz="0" w:space="0" w:color="auto"/>
        <w:bottom w:val="none" w:sz="0" w:space="0" w:color="auto"/>
        <w:right w:val="none" w:sz="0" w:space="0" w:color="auto"/>
      </w:divBdr>
    </w:div>
    <w:div w:id="497768375">
      <w:bodyDiv w:val="1"/>
      <w:marLeft w:val="0"/>
      <w:marRight w:val="0"/>
      <w:marTop w:val="0"/>
      <w:marBottom w:val="0"/>
      <w:divBdr>
        <w:top w:val="none" w:sz="0" w:space="0" w:color="auto"/>
        <w:left w:val="none" w:sz="0" w:space="0" w:color="auto"/>
        <w:bottom w:val="none" w:sz="0" w:space="0" w:color="auto"/>
        <w:right w:val="none" w:sz="0" w:space="0" w:color="auto"/>
      </w:divBdr>
    </w:div>
    <w:div w:id="841121682">
      <w:bodyDiv w:val="1"/>
      <w:marLeft w:val="0"/>
      <w:marRight w:val="0"/>
      <w:marTop w:val="0"/>
      <w:marBottom w:val="0"/>
      <w:divBdr>
        <w:top w:val="none" w:sz="0" w:space="0" w:color="auto"/>
        <w:left w:val="none" w:sz="0" w:space="0" w:color="auto"/>
        <w:bottom w:val="none" w:sz="0" w:space="0" w:color="auto"/>
        <w:right w:val="none" w:sz="0" w:space="0" w:color="auto"/>
      </w:divBdr>
      <w:divsChild>
        <w:div w:id="1336882946">
          <w:marLeft w:val="0"/>
          <w:marRight w:val="0"/>
          <w:marTop w:val="0"/>
          <w:marBottom w:val="0"/>
          <w:divBdr>
            <w:top w:val="none" w:sz="0" w:space="0" w:color="auto"/>
            <w:left w:val="none" w:sz="0" w:space="0" w:color="auto"/>
            <w:bottom w:val="none" w:sz="0" w:space="0" w:color="auto"/>
            <w:right w:val="none" w:sz="0" w:space="0" w:color="auto"/>
          </w:divBdr>
        </w:div>
        <w:div w:id="1304197908">
          <w:marLeft w:val="0"/>
          <w:marRight w:val="0"/>
          <w:marTop w:val="0"/>
          <w:marBottom w:val="0"/>
          <w:divBdr>
            <w:top w:val="none" w:sz="0" w:space="0" w:color="auto"/>
            <w:left w:val="none" w:sz="0" w:space="0" w:color="auto"/>
            <w:bottom w:val="none" w:sz="0" w:space="0" w:color="auto"/>
            <w:right w:val="none" w:sz="0" w:space="0" w:color="auto"/>
          </w:divBdr>
        </w:div>
        <w:div w:id="1652949968">
          <w:marLeft w:val="0"/>
          <w:marRight w:val="0"/>
          <w:marTop w:val="0"/>
          <w:marBottom w:val="0"/>
          <w:divBdr>
            <w:top w:val="none" w:sz="0" w:space="0" w:color="auto"/>
            <w:left w:val="none" w:sz="0" w:space="0" w:color="auto"/>
            <w:bottom w:val="none" w:sz="0" w:space="0" w:color="auto"/>
            <w:right w:val="none" w:sz="0" w:space="0" w:color="auto"/>
          </w:divBdr>
        </w:div>
        <w:div w:id="1346713444">
          <w:marLeft w:val="0"/>
          <w:marRight w:val="0"/>
          <w:marTop w:val="0"/>
          <w:marBottom w:val="0"/>
          <w:divBdr>
            <w:top w:val="none" w:sz="0" w:space="0" w:color="auto"/>
            <w:left w:val="none" w:sz="0" w:space="0" w:color="auto"/>
            <w:bottom w:val="none" w:sz="0" w:space="0" w:color="auto"/>
            <w:right w:val="none" w:sz="0" w:space="0" w:color="auto"/>
          </w:divBdr>
        </w:div>
        <w:div w:id="206066915">
          <w:marLeft w:val="0"/>
          <w:marRight w:val="0"/>
          <w:marTop w:val="0"/>
          <w:marBottom w:val="0"/>
          <w:divBdr>
            <w:top w:val="none" w:sz="0" w:space="0" w:color="auto"/>
            <w:left w:val="none" w:sz="0" w:space="0" w:color="auto"/>
            <w:bottom w:val="none" w:sz="0" w:space="0" w:color="auto"/>
            <w:right w:val="none" w:sz="0" w:space="0" w:color="auto"/>
          </w:divBdr>
        </w:div>
      </w:divsChild>
    </w:div>
    <w:div w:id="897397382">
      <w:bodyDiv w:val="1"/>
      <w:marLeft w:val="0"/>
      <w:marRight w:val="0"/>
      <w:marTop w:val="0"/>
      <w:marBottom w:val="0"/>
      <w:divBdr>
        <w:top w:val="none" w:sz="0" w:space="0" w:color="auto"/>
        <w:left w:val="none" w:sz="0" w:space="0" w:color="auto"/>
        <w:bottom w:val="none" w:sz="0" w:space="0" w:color="auto"/>
        <w:right w:val="none" w:sz="0" w:space="0" w:color="auto"/>
      </w:divBdr>
    </w:div>
    <w:div w:id="965619379">
      <w:bodyDiv w:val="1"/>
      <w:marLeft w:val="0"/>
      <w:marRight w:val="0"/>
      <w:marTop w:val="0"/>
      <w:marBottom w:val="0"/>
      <w:divBdr>
        <w:top w:val="none" w:sz="0" w:space="0" w:color="auto"/>
        <w:left w:val="none" w:sz="0" w:space="0" w:color="auto"/>
        <w:bottom w:val="none" w:sz="0" w:space="0" w:color="auto"/>
        <w:right w:val="none" w:sz="0" w:space="0" w:color="auto"/>
      </w:divBdr>
      <w:divsChild>
        <w:div w:id="946470945">
          <w:marLeft w:val="0"/>
          <w:marRight w:val="0"/>
          <w:marTop w:val="0"/>
          <w:marBottom w:val="0"/>
          <w:divBdr>
            <w:top w:val="none" w:sz="0" w:space="0" w:color="auto"/>
            <w:left w:val="none" w:sz="0" w:space="0" w:color="auto"/>
            <w:bottom w:val="none" w:sz="0" w:space="0" w:color="auto"/>
            <w:right w:val="none" w:sz="0" w:space="0" w:color="auto"/>
          </w:divBdr>
        </w:div>
        <w:div w:id="2020309751">
          <w:marLeft w:val="0"/>
          <w:marRight w:val="0"/>
          <w:marTop w:val="0"/>
          <w:marBottom w:val="0"/>
          <w:divBdr>
            <w:top w:val="none" w:sz="0" w:space="0" w:color="auto"/>
            <w:left w:val="none" w:sz="0" w:space="0" w:color="auto"/>
            <w:bottom w:val="none" w:sz="0" w:space="0" w:color="auto"/>
            <w:right w:val="none" w:sz="0" w:space="0" w:color="auto"/>
          </w:divBdr>
        </w:div>
        <w:div w:id="343634720">
          <w:marLeft w:val="0"/>
          <w:marRight w:val="0"/>
          <w:marTop w:val="0"/>
          <w:marBottom w:val="0"/>
          <w:divBdr>
            <w:top w:val="none" w:sz="0" w:space="0" w:color="auto"/>
            <w:left w:val="none" w:sz="0" w:space="0" w:color="auto"/>
            <w:bottom w:val="none" w:sz="0" w:space="0" w:color="auto"/>
            <w:right w:val="none" w:sz="0" w:space="0" w:color="auto"/>
          </w:divBdr>
        </w:div>
      </w:divsChild>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365405">
      <w:bodyDiv w:val="1"/>
      <w:marLeft w:val="0"/>
      <w:marRight w:val="0"/>
      <w:marTop w:val="0"/>
      <w:marBottom w:val="0"/>
      <w:divBdr>
        <w:top w:val="none" w:sz="0" w:space="0" w:color="auto"/>
        <w:left w:val="none" w:sz="0" w:space="0" w:color="auto"/>
        <w:bottom w:val="none" w:sz="0" w:space="0" w:color="auto"/>
        <w:right w:val="none" w:sz="0" w:space="0" w:color="auto"/>
      </w:divBdr>
    </w:div>
    <w:div w:id="1221671433">
      <w:bodyDiv w:val="1"/>
      <w:marLeft w:val="0"/>
      <w:marRight w:val="0"/>
      <w:marTop w:val="0"/>
      <w:marBottom w:val="0"/>
      <w:divBdr>
        <w:top w:val="none" w:sz="0" w:space="0" w:color="auto"/>
        <w:left w:val="none" w:sz="0" w:space="0" w:color="auto"/>
        <w:bottom w:val="none" w:sz="0" w:space="0" w:color="auto"/>
        <w:right w:val="none" w:sz="0" w:space="0" w:color="auto"/>
      </w:divBdr>
    </w:div>
    <w:div w:id="1336959597">
      <w:bodyDiv w:val="1"/>
      <w:marLeft w:val="0"/>
      <w:marRight w:val="0"/>
      <w:marTop w:val="0"/>
      <w:marBottom w:val="0"/>
      <w:divBdr>
        <w:top w:val="none" w:sz="0" w:space="0" w:color="auto"/>
        <w:left w:val="none" w:sz="0" w:space="0" w:color="auto"/>
        <w:bottom w:val="none" w:sz="0" w:space="0" w:color="auto"/>
        <w:right w:val="none" w:sz="0" w:space="0" w:color="auto"/>
      </w:divBdr>
    </w:div>
    <w:div w:id="1363363312">
      <w:bodyDiv w:val="1"/>
      <w:marLeft w:val="0"/>
      <w:marRight w:val="0"/>
      <w:marTop w:val="0"/>
      <w:marBottom w:val="0"/>
      <w:divBdr>
        <w:top w:val="none" w:sz="0" w:space="0" w:color="auto"/>
        <w:left w:val="none" w:sz="0" w:space="0" w:color="auto"/>
        <w:bottom w:val="none" w:sz="0" w:space="0" w:color="auto"/>
        <w:right w:val="none" w:sz="0" w:space="0" w:color="auto"/>
      </w:divBdr>
      <w:divsChild>
        <w:div w:id="1390231207">
          <w:marLeft w:val="0"/>
          <w:marRight w:val="0"/>
          <w:marTop w:val="0"/>
          <w:marBottom w:val="0"/>
          <w:divBdr>
            <w:top w:val="none" w:sz="0" w:space="0" w:color="auto"/>
            <w:left w:val="none" w:sz="0" w:space="0" w:color="auto"/>
            <w:bottom w:val="none" w:sz="0" w:space="0" w:color="auto"/>
            <w:right w:val="none" w:sz="0" w:space="0" w:color="auto"/>
          </w:divBdr>
        </w:div>
        <w:div w:id="894896038">
          <w:marLeft w:val="0"/>
          <w:marRight w:val="0"/>
          <w:marTop w:val="0"/>
          <w:marBottom w:val="0"/>
          <w:divBdr>
            <w:top w:val="none" w:sz="0" w:space="0" w:color="auto"/>
            <w:left w:val="none" w:sz="0" w:space="0" w:color="auto"/>
            <w:bottom w:val="none" w:sz="0" w:space="0" w:color="auto"/>
            <w:right w:val="none" w:sz="0" w:space="0" w:color="auto"/>
          </w:divBdr>
        </w:div>
        <w:div w:id="2117553844">
          <w:marLeft w:val="0"/>
          <w:marRight w:val="0"/>
          <w:marTop w:val="0"/>
          <w:marBottom w:val="0"/>
          <w:divBdr>
            <w:top w:val="none" w:sz="0" w:space="0" w:color="auto"/>
            <w:left w:val="none" w:sz="0" w:space="0" w:color="auto"/>
            <w:bottom w:val="none" w:sz="0" w:space="0" w:color="auto"/>
            <w:right w:val="none" w:sz="0" w:space="0" w:color="auto"/>
          </w:divBdr>
        </w:div>
        <w:div w:id="2070376515">
          <w:marLeft w:val="0"/>
          <w:marRight w:val="0"/>
          <w:marTop w:val="0"/>
          <w:marBottom w:val="0"/>
          <w:divBdr>
            <w:top w:val="none" w:sz="0" w:space="0" w:color="auto"/>
            <w:left w:val="none" w:sz="0" w:space="0" w:color="auto"/>
            <w:bottom w:val="none" w:sz="0" w:space="0" w:color="auto"/>
            <w:right w:val="none" w:sz="0" w:space="0" w:color="auto"/>
          </w:divBdr>
        </w:div>
        <w:div w:id="1674531542">
          <w:marLeft w:val="0"/>
          <w:marRight w:val="0"/>
          <w:marTop w:val="0"/>
          <w:marBottom w:val="0"/>
          <w:divBdr>
            <w:top w:val="none" w:sz="0" w:space="0" w:color="auto"/>
            <w:left w:val="none" w:sz="0" w:space="0" w:color="auto"/>
            <w:bottom w:val="none" w:sz="0" w:space="0" w:color="auto"/>
            <w:right w:val="none" w:sz="0" w:space="0" w:color="auto"/>
          </w:divBdr>
        </w:div>
        <w:div w:id="28068273">
          <w:marLeft w:val="0"/>
          <w:marRight w:val="0"/>
          <w:marTop w:val="0"/>
          <w:marBottom w:val="0"/>
          <w:divBdr>
            <w:top w:val="none" w:sz="0" w:space="0" w:color="auto"/>
            <w:left w:val="none" w:sz="0" w:space="0" w:color="auto"/>
            <w:bottom w:val="none" w:sz="0" w:space="0" w:color="auto"/>
            <w:right w:val="none" w:sz="0" w:space="0" w:color="auto"/>
          </w:divBdr>
        </w:div>
        <w:div w:id="861552330">
          <w:marLeft w:val="0"/>
          <w:marRight w:val="0"/>
          <w:marTop w:val="0"/>
          <w:marBottom w:val="0"/>
          <w:divBdr>
            <w:top w:val="none" w:sz="0" w:space="0" w:color="auto"/>
            <w:left w:val="none" w:sz="0" w:space="0" w:color="auto"/>
            <w:bottom w:val="none" w:sz="0" w:space="0" w:color="auto"/>
            <w:right w:val="none" w:sz="0" w:space="0" w:color="auto"/>
          </w:divBdr>
        </w:div>
        <w:div w:id="1733767309">
          <w:marLeft w:val="0"/>
          <w:marRight w:val="0"/>
          <w:marTop w:val="0"/>
          <w:marBottom w:val="0"/>
          <w:divBdr>
            <w:top w:val="none" w:sz="0" w:space="0" w:color="auto"/>
            <w:left w:val="none" w:sz="0" w:space="0" w:color="auto"/>
            <w:bottom w:val="none" w:sz="0" w:space="0" w:color="auto"/>
            <w:right w:val="none" w:sz="0" w:space="0" w:color="auto"/>
          </w:divBdr>
        </w:div>
        <w:div w:id="390152245">
          <w:marLeft w:val="0"/>
          <w:marRight w:val="0"/>
          <w:marTop w:val="0"/>
          <w:marBottom w:val="0"/>
          <w:divBdr>
            <w:top w:val="none" w:sz="0" w:space="0" w:color="auto"/>
            <w:left w:val="none" w:sz="0" w:space="0" w:color="auto"/>
            <w:bottom w:val="none" w:sz="0" w:space="0" w:color="auto"/>
            <w:right w:val="none" w:sz="0" w:space="0" w:color="auto"/>
          </w:divBdr>
        </w:div>
      </w:divsChild>
    </w:div>
    <w:div w:id="1445729099">
      <w:bodyDiv w:val="1"/>
      <w:marLeft w:val="0"/>
      <w:marRight w:val="0"/>
      <w:marTop w:val="0"/>
      <w:marBottom w:val="0"/>
      <w:divBdr>
        <w:top w:val="none" w:sz="0" w:space="0" w:color="auto"/>
        <w:left w:val="none" w:sz="0" w:space="0" w:color="auto"/>
        <w:bottom w:val="none" w:sz="0" w:space="0" w:color="auto"/>
        <w:right w:val="none" w:sz="0" w:space="0" w:color="auto"/>
      </w:divBdr>
    </w:div>
    <w:div w:id="1570383393">
      <w:bodyDiv w:val="1"/>
      <w:marLeft w:val="0"/>
      <w:marRight w:val="0"/>
      <w:marTop w:val="0"/>
      <w:marBottom w:val="0"/>
      <w:divBdr>
        <w:top w:val="none" w:sz="0" w:space="0" w:color="auto"/>
        <w:left w:val="none" w:sz="0" w:space="0" w:color="auto"/>
        <w:bottom w:val="none" w:sz="0" w:space="0" w:color="auto"/>
        <w:right w:val="none" w:sz="0" w:space="0" w:color="auto"/>
      </w:divBdr>
    </w:div>
    <w:div w:id="1614090596">
      <w:bodyDiv w:val="1"/>
      <w:marLeft w:val="0"/>
      <w:marRight w:val="0"/>
      <w:marTop w:val="0"/>
      <w:marBottom w:val="0"/>
      <w:divBdr>
        <w:top w:val="none" w:sz="0" w:space="0" w:color="auto"/>
        <w:left w:val="none" w:sz="0" w:space="0" w:color="auto"/>
        <w:bottom w:val="none" w:sz="0" w:space="0" w:color="auto"/>
        <w:right w:val="none" w:sz="0" w:space="0" w:color="auto"/>
      </w:divBdr>
    </w:div>
    <w:div w:id="2050257999">
      <w:bodyDiv w:val="1"/>
      <w:marLeft w:val="0"/>
      <w:marRight w:val="0"/>
      <w:marTop w:val="0"/>
      <w:marBottom w:val="0"/>
      <w:divBdr>
        <w:top w:val="none" w:sz="0" w:space="0" w:color="auto"/>
        <w:left w:val="none" w:sz="0" w:space="0" w:color="auto"/>
        <w:bottom w:val="none" w:sz="0" w:space="0" w:color="auto"/>
        <w:right w:val="none" w:sz="0" w:space="0" w:color="auto"/>
      </w:divBdr>
    </w:div>
    <w:div w:id="205272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果</cp:lastModifiedBy>
  <cp:revision>12</cp:revision>
  <dcterms:created xsi:type="dcterms:W3CDTF">2020-08-23T02:13:00Z</dcterms:created>
  <dcterms:modified xsi:type="dcterms:W3CDTF">2022-07-30T09:15:00Z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