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6A8C9" w14:textId="7FECBBD5" w:rsidR="009947CD" w:rsidRDefault="009947CD" w:rsidP="009947CD">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Pr>
          <w:rFonts w:ascii="微软雅黑" w:eastAsia="微软雅黑" w:hAnsi="微软雅黑" w:hint="eastAsia"/>
          <w:color w:val="333333"/>
        </w:rPr>
        <w:t>一、单选</w:t>
      </w:r>
      <w:r w:rsidR="002604FE">
        <w:rPr>
          <w:rFonts w:ascii="微软雅黑" w:eastAsia="微软雅黑" w:hAnsi="微软雅黑" w:hint="eastAsia"/>
          <w:color w:val="333333"/>
        </w:rPr>
        <w:t>题</w:t>
      </w:r>
    </w:p>
    <w:p w14:paraId="64EAC4F8" w14:textId="095EF909" w:rsidR="009947CD" w:rsidRDefault="009947CD" w:rsidP="009947CD">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1.</w:t>
      </w:r>
      <w:r>
        <w:rPr>
          <w:rFonts w:ascii="微软雅黑" w:eastAsia="微软雅黑" w:hAnsi="微软雅黑" w:hint="eastAsia"/>
          <w:color w:val="333333"/>
        </w:rPr>
        <w:t>根据我国《2021年政府收支分类科目》，下列收入中，不属于非税收入科目的是(</w:t>
      </w:r>
      <w:r w:rsidR="002604FE">
        <w:rPr>
          <w:rFonts w:ascii="微软雅黑" w:eastAsia="微软雅黑" w:hAnsi="微软雅黑"/>
          <w:color w:val="333333"/>
        </w:rPr>
        <w:t xml:space="preserve">   </w:t>
      </w:r>
      <w:r>
        <w:rPr>
          <w:rFonts w:ascii="微软雅黑" w:eastAsia="微软雅黑" w:hAnsi="微软雅黑" w:hint="eastAsia"/>
          <w:color w:val="333333"/>
        </w:rPr>
        <w:t>)。</w:t>
      </w:r>
    </w:p>
    <w:p w14:paraId="38422A8B" w14:textId="3B7C3E42" w:rsidR="009947CD" w:rsidRDefault="009947CD" w:rsidP="009947CD">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A.罚没收入　　B.政府住房基金收入</w:t>
      </w:r>
    </w:p>
    <w:p w14:paraId="4F307B28" w14:textId="286D3090" w:rsidR="009947CD" w:rsidRDefault="009947CD" w:rsidP="009947CD">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C.债务收入　　D.捐赠收入</w:t>
      </w:r>
    </w:p>
    <w:p w14:paraId="4DE500C3" w14:textId="52074476" w:rsidR="006F2EDC" w:rsidRDefault="009947CD"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6F2EDC">
        <w:rPr>
          <w:rFonts w:ascii="微软雅黑" w:eastAsia="微软雅黑" w:hAnsi="微软雅黑" w:hint="eastAsia"/>
          <w:color w:val="333333"/>
        </w:rPr>
        <w:t>2</w:t>
      </w:r>
      <w:r w:rsidR="006F2EDC">
        <w:rPr>
          <w:rFonts w:ascii="微软雅黑" w:eastAsia="微软雅黑" w:hAnsi="微软雅黑"/>
          <w:color w:val="333333"/>
        </w:rPr>
        <w:t>.</w:t>
      </w:r>
      <w:r w:rsidR="006F2EDC">
        <w:rPr>
          <w:rFonts w:ascii="微软雅黑" w:eastAsia="微软雅黑" w:hAnsi="微软雅黑" w:hint="eastAsia"/>
          <w:color w:val="333333"/>
        </w:rPr>
        <w:t>税收收入中，属于中央与地方财政共享收入的是(</w:t>
      </w:r>
      <w:r w:rsidR="002604FE">
        <w:rPr>
          <w:rFonts w:ascii="微软雅黑" w:eastAsia="微软雅黑" w:hAnsi="微软雅黑"/>
          <w:color w:val="333333"/>
        </w:rPr>
        <w:t xml:space="preserve">    </w:t>
      </w:r>
      <w:r w:rsidR="006F2EDC">
        <w:rPr>
          <w:rFonts w:ascii="微软雅黑" w:eastAsia="微软雅黑" w:hAnsi="微软雅黑" w:hint="eastAsia"/>
          <w:color w:val="333333"/>
        </w:rPr>
        <w:t>)</w:t>
      </w:r>
    </w:p>
    <w:p w14:paraId="74D6AD20" w14:textId="53172F3E"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A.烟叶税收</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 xml:space="preserve">　　</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B. 资源税收</w:t>
      </w:r>
    </w:p>
    <w:p w14:paraId="61C44E12" w14:textId="349D1767"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C. 证券交易印花税收入　　D. 耕地收入</w:t>
      </w:r>
    </w:p>
    <w:p w14:paraId="66A88430" w14:textId="580F365A"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3</w:t>
      </w:r>
      <w:r w:rsidR="002604FE">
        <w:rPr>
          <w:rFonts w:ascii="微软雅黑" w:eastAsia="微软雅黑" w:hAnsi="微软雅黑" w:hint="eastAsia"/>
          <w:color w:val="333333"/>
        </w:rPr>
        <w:t>．</w:t>
      </w:r>
      <w:r>
        <w:rPr>
          <w:rFonts w:ascii="微软雅黑" w:eastAsia="微软雅黑" w:hAnsi="微软雅黑" w:hint="eastAsia"/>
          <w:color w:val="333333"/>
        </w:rPr>
        <w:t>假设某国2020年国债累计余额为3万亿，当年发行的国债为1.2万亿，该国2020年的GDP为30万亿，则国债负担率是(</w:t>
      </w:r>
      <w:r w:rsidR="002604FE">
        <w:rPr>
          <w:rFonts w:ascii="微软雅黑" w:eastAsia="微软雅黑" w:hAnsi="微软雅黑"/>
          <w:color w:val="333333"/>
        </w:rPr>
        <w:t xml:space="preserve">   </w:t>
      </w:r>
      <w:r>
        <w:rPr>
          <w:rFonts w:ascii="微软雅黑" w:eastAsia="微软雅黑" w:hAnsi="微软雅黑" w:hint="eastAsia"/>
          <w:color w:val="333333"/>
        </w:rPr>
        <w:t>)。</w:t>
      </w:r>
    </w:p>
    <w:p w14:paraId="7087B61E" w14:textId="33DCABC0"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A.4%　</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 xml:space="preserve">　B. 10%</w:t>
      </w:r>
    </w:p>
    <w:p w14:paraId="5E826828" w14:textId="08427821"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C. 1%　</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 xml:space="preserve">　D. 40%</w:t>
      </w:r>
    </w:p>
    <w:p w14:paraId="0B6BC2EE" w14:textId="4258567B"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4</w:t>
      </w:r>
      <w:r w:rsidR="002604FE">
        <w:rPr>
          <w:rFonts w:ascii="微软雅黑" w:eastAsia="微软雅黑" w:hAnsi="微软雅黑" w:hint="eastAsia"/>
          <w:color w:val="333333"/>
        </w:rPr>
        <w:t>．</w:t>
      </w:r>
      <w:r>
        <w:rPr>
          <w:rFonts w:ascii="微软雅黑" w:eastAsia="微软雅黑" w:hAnsi="微软雅黑" w:hint="eastAsia"/>
          <w:color w:val="333333"/>
        </w:rPr>
        <w:t>边际消费倾向为0.8，则平衡预算乘数为(</w:t>
      </w:r>
      <w:r w:rsidR="002604FE">
        <w:rPr>
          <w:rFonts w:ascii="微软雅黑" w:eastAsia="微软雅黑" w:hAnsi="微软雅黑"/>
          <w:color w:val="333333"/>
        </w:rPr>
        <w:t xml:space="preserve">    </w:t>
      </w:r>
      <w:r>
        <w:rPr>
          <w:rFonts w:ascii="微软雅黑" w:eastAsia="微软雅黑" w:hAnsi="微软雅黑" w:hint="eastAsia"/>
          <w:color w:val="333333"/>
        </w:rPr>
        <w:t>)</w:t>
      </w:r>
    </w:p>
    <w:p w14:paraId="6D4C0505" w14:textId="452A8356"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A.0.25　　B. 4</w:t>
      </w:r>
    </w:p>
    <w:p w14:paraId="24AB2177" w14:textId="047D5820"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C. 1</w:t>
      </w:r>
      <w:r w:rsidR="002604FE">
        <w:rPr>
          <w:rFonts w:ascii="微软雅黑" w:eastAsia="微软雅黑" w:hAnsi="微软雅黑"/>
          <w:color w:val="333333"/>
        </w:rPr>
        <w:t xml:space="preserve">  </w:t>
      </w:r>
      <w:r>
        <w:rPr>
          <w:rFonts w:ascii="微软雅黑" w:eastAsia="微软雅黑" w:hAnsi="微软雅黑" w:hint="eastAsia"/>
          <w:color w:val="333333"/>
        </w:rPr>
        <w:t xml:space="preserve">　　D. 2.5</w:t>
      </w:r>
    </w:p>
    <w:p w14:paraId="75A2B1D5" w14:textId="54AA3335"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2604FE">
        <w:rPr>
          <w:rFonts w:ascii="微软雅黑" w:eastAsia="微软雅黑" w:hAnsi="微软雅黑" w:hint="eastAsia"/>
          <w:color w:val="333333"/>
        </w:rPr>
        <w:t>5．</w:t>
      </w:r>
      <w:r>
        <w:rPr>
          <w:rFonts w:ascii="微软雅黑" w:eastAsia="微软雅黑" w:hAnsi="微软雅黑" w:hint="eastAsia"/>
          <w:color w:val="333333"/>
        </w:rPr>
        <w:t>紧缩性财政政策的是(</w:t>
      </w:r>
      <w:r w:rsidR="002604FE">
        <w:rPr>
          <w:rFonts w:ascii="微软雅黑" w:eastAsia="微软雅黑" w:hAnsi="微软雅黑"/>
          <w:color w:val="333333"/>
        </w:rPr>
        <w:t xml:space="preserve">    </w:t>
      </w:r>
      <w:r>
        <w:rPr>
          <w:rFonts w:ascii="微软雅黑" w:eastAsia="微软雅黑" w:hAnsi="微软雅黑" w:hint="eastAsia"/>
          <w:color w:val="333333"/>
        </w:rPr>
        <w:t>)。</w:t>
      </w:r>
    </w:p>
    <w:p w14:paraId="2CF466FC" w14:textId="543660C0"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A.提高利率</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 xml:space="preserve">　</w:t>
      </w:r>
      <w:r w:rsidR="002604FE">
        <w:rPr>
          <w:rFonts w:ascii="微软雅黑" w:eastAsia="微软雅黑" w:hAnsi="微软雅黑" w:hint="eastAsia"/>
          <w:color w:val="333333"/>
        </w:rPr>
        <w:t xml:space="preserve"> </w:t>
      </w:r>
      <w:r>
        <w:rPr>
          <w:rFonts w:ascii="微软雅黑" w:eastAsia="微软雅黑" w:hAnsi="微软雅黑" w:hint="eastAsia"/>
          <w:color w:val="333333"/>
        </w:rPr>
        <w:t xml:space="preserve">　B.增加政府投资</w:t>
      </w:r>
    </w:p>
    <w:p w14:paraId="52CB5FFC" w14:textId="030AE66C"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C.提高存款准备金率</w:t>
      </w:r>
      <w:r w:rsidR="002604FE">
        <w:rPr>
          <w:rFonts w:ascii="微软雅黑" w:eastAsia="微软雅黑" w:hAnsi="微软雅黑" w:hint="eastAsia"/>
          <w:color w:val="333333"/>
        </w:rPr>
        <w:t xml:space="preserve"> </w:t>
      </w:r>
      <w:r>
        <w:rPr>
          <w:rFonts w:ascii="微软雅黑" w:eastAsia="微软雅黑" w:hAnsi="微软雅黑" w:hint="eastAsia"/>
          <w:color w:val="333333"/>
        </w:rPr>
        <w:t xml:space="preserve">　　D.提高税率</w:t>
      </w:r>
    </w:p>
    <w:p w14:paraId="7A89EB1D" w14:textId="5587B72B"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2604FE">
        <w:rPr>
          <w:rFonts w:ascii="微软雅黑" w:eastAsia="微软雅黑" w:hAnsi="微软雅黑" w:hint="eastAsia"/>
          <w:color w:val="333333"/>
        </w:rPr>
        <w:t>6．</w:t>
      </w:r>
      <w:r>
        <w:rPr>
          <w:rFonts w:ascii="微软雅黑" w:eastAsia="微软雅黑" w:hAnsi="微软雅黑" w:hint="eastAsia"/>
          <w:color w:val="333333"/>
        </w:rPr>
        <w:t>下列财政政策中，属于扩张性财政政策的是(</w:t>
      </w:r>
      <w:r w:rsidR="002604FE">
        <w:rPr>
          <w:rFonts w:ascii="微软雅黑" w:eastAsia="微软雅黑" w:hAnsi="微软雅黑"/>
          <w:color w:val="333333"/>
        </w:rPr>
        <w:t xml:space="preserve">   </w:t>
      </w:r>
      <w:r>
        <w:rPr>
          <w:rFonts w:ascii="微软雅黑" w:eastAsia="微软雅黑" w:hAnsi="微软雅黑" w:hint="eastAsia"/>
          <w:color w:val="333333"/>
        </w:rPr>
        <w:t>)。</w:t>
      </w:r>
    </w:p>
    <w:p w14:paraId="5DD9473D" w14:textId="25E95FDB"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A.增加财政支出　　B.减少转移支付</w:t>
      </w:r>
    </w:p>
    <w:p w14:paraId="493A65BB" w14:textId="050F1EE4"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C.减少税收优惠　　D.提高税率</w:t>
      </w:r>
    </w:p>
    <w:p w14:paraId="640E43F9" w14:textId="5304580C" w:rsidR="006F2EDC" w:rsidRDefault="006F2EDC" w:rsidP="006F2EDC">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lastRenderedPageBreak/>
        <w:t xml:space="preserve">　　</w:t>
      </w:r>
      <w:r w:rsidR="002604FE">
        <w:rPr>
          <w:rFonts w:ascii="微软雅黑" w:eastAsia="微软雅黑" w:hAnsi="微软雅黑" w:hint="eastAsia"/>
          <w:color w:val="333333"/>
        </w:rPr>
        <w:t>7．</w:t>
      </w:r>
      <w:r>
        <w:rPr>
          <w:rFonts w:ascii="微软雅黑" w:eastAsia="微软雅黑" w:hAnsi="微软雅黑" w:hint="eastAsia"/>
          <w:color w:val="333333"/>
        </w:rPr>
        <w:t>某种公共物品一旦被提供，增加一个人消费的边际供给成本为零，这说明该公共物品具有(</w:t>
      </w:r>
      <w:r w:rsidR="002604FE">
        <w:rPr>
          <w:rFonts w:ascii="微软雅黑" w:eastAsia="微软雅黑" w:hAnsi="微软雅黑"/>
          <w:color w:val="333333"/>
        </w:rPr>
        <w:t xml:space="preserve">    </w:t>
      </w:r>
      <w:r>
        <w:rPr>
          <w:rFonts w:ascii="微软雅黑" w:eastAsia="微软雅黑" w:hAnsi="微软雅黑" w:hint="eastAsia"/>
          <w:color w:val="333333"/>
        </w:rPr>
        <w:t>)的特征。</w:t>
      </w:r>
    </w:p>
    <w:p w14:paraId="02BE2C35" w14:textId="4462CC2B"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A.非排他性</w:t>
      </w:r>
      <w:r w:rsidR="002604FE">
        <w:rPr>
          <w:rFonts w:ascii="微软雅黑" w:eastAsia="微软雅黑" w:hAnsi="微软雅黑" w:hint="eastAsia"/>
          <w:color w:val="333333"/>
        </w:rPr>
        <w:t xml:space="preserve"> </w:t>
      </w:r>
      <w:r>
        <w:rPr>
          <w:rFonts w:ascii="微软雅黑" w:eastAsia="微软雅黑" w:hAnsi="微软雅黑" w:hint="eastAsia"/>
          <w:color w:val="333333"/>
        </w:rPr>
        <w:t xml:space="preserve">　　B. 经济性</w:t>
      </w:r>
    </w:p>
    <w:p w14:paraId="6373DB9D" w14:textId="64337A58" w:rsidR="006F2EDC" w:rsidRDefault="006F2EDC" w:rsidP="006F2EDC">
      <w:pPr>
        <w:pStyle w:val="a3"/>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C. 公平性</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Pr>
          <w:rFonts w:ascii="微软雅黑" w:eastAsia="微软雅黑" w:hAnsi="微软雅黑" w:hint="eastAsia"/>
          <w:color w:val="333333"/>
        </w:rPr>
        <w:t xml:space="preserve">　　D. 非竞争性</w:t>
      </w:r>
    </w:p>
    <w:p w14:paraId="387B0D2F" w14:textId="2D1113D3"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2604FE">
        <w:rPr>
          <w:rFonts w:ascii="微软雅黑" w:eastAsia="微软雅黑" w:hAnsi="微软雅黑"/>
          <w:color w:val="333333"/>
        </w:rPr>
        <w:t>8</w:t>
      </w:r>
      <w:r w:rsidRPr="002604FE">
        <w:rPr>
          <w:rFonts w:ascii="微软雅黑" w:eastAsia="微软雅黑" w:hAnsi="微软雅黑"/>
          <w:color w:val="333333"/>
        </w:rPr>
        <w:t>.2019年1～6月我国财政支出为123538亿元，2020年1～6月我国财政支出为116412元。则2020年1～6月我国财政支出增长率为(　)。</w:t>
      </w:r>
    </w:p>
    <w:p w14:paraId="47BD3F98" w14:textId="34E10ABF"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A.-5.77%</w:t>
      </w:r>
      <w:r w:rsidR="002604FE">
        <w:rPr>
          <w:rFonts w:ascii="微软雅黑" w:eastAsia="微软雅黑" w:hAnsi="微软雅黑"/>
          <w:color w:val="333333"/>
        </w:rPr>
        <w:t xml:space="preserve">    </w:t>
      </w:r>
      <w:r w:rsidRPr="002604FE">
        <w:rPr>
          <w:rFonts w:ascii="微软雅黑" w:eastAsia="微软雅黑" w:hAnsi="微软雅黑"/>
          <w:color w:val="333333"/>
        </w:rPr>
        <w:t>B.-6.12%</w:t>
      </w:r>
    </w:p>
    <w:p w14:paraId="500DE1F2" w14:textId="5B16A2C1"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C.6.12%</w:t>
      </w:r>
      <w:r w:rsidR="002604FE">
        <w:rPr>
          <w:rFonts w:ascii="微软雅黑" w:eastAsia="微软雅黑" w:hAnsi="微软雅黑"/>
          <w:color w:val="333333"/>
        </w:rPr>
        <w:t xml:space="preserve">     </w:t>
      </w:r>
      <w:r w:rsidRPr="002604FE">
        <w:rPr>
          <w:rFonts w:ascii="微软雅黑" w:eastAsia="微软雅黑" w:hAnsi="微软雅黑"/>
          <w:color w:val="333333"/>
        </w:rPr>
        <w:t>D.5.77%</w:t>
      </w:r>
    </w:p>
    <w:p w14:paraId="3ED53DA0" w14:textId="2AFDC147" w:rsidR="006F2EDC" w:rsidRPr="002604FE" w:rsidRDefault="002604FE"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9</w:t>
      </w:r>
      <w:r w:rsidR="006F2EDC" w:rsidRPr="002604FE">
        <w:rPr>
          <w:rFonts w:ascii="微软雅黑" w:eastAsia="微软雅黑" w:hAnsi="微软雅黑"/>
          <w:color w:val="333333"/>
        </w:rPr>
        <w:t>.下列税收收入中，属于地方财政收入的是(　)。</w:t>
      </w:r>
    </w:p>
    <w:p w14:paraId="375CEA41" w14:textId="7E7C2BA3"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A.车辆购置税收入</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sidRPr="002604FE">
        <w:rPr>
          <w:rFonts w:ascii="微软雅黑" w:eastAsia="微软雅黑" w:hAnsi="微软雅黑"/>
          <w:color w:val="333333"/>
        </w:rPr>
        <w:t>B.烟叶税收入</w:t>
      </w:r>
    </w:p>
    <w:p w14:paraId="721138B8" w14:textId="6BCEBC4D"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C.资源税收入</w:t>
      </w:r>
      <w:r w:rsidR="002604FE">
        <w:rPr>
          <w:rFonts w:ascii="微软雅黑" w:eastAsia="微软雅黑" w:hAnsi="微软雅黑" w:hint="eastAsia"/>
          <w:color w:val="333333"/>
        </w:rPr>
        <w:t xml:space="preserve"> </w:t>
      </w:r>
      <w:r w:rsidR="002604FE">
        <w:rPr>
          <w:rFonts w:ascii="微软雅黑" w:eastAsia="微软雅黑" w:hAnsi="微软雅黑"/>
          <w:color w:val="333333"/>
        </w:rPr>
        <w:t xml:space="preserve">     </w:t>
      </w:r>
      <w:r w:rsidRPr="002604FE">
        <w:rPr>
          <w:rFonts w:ascii="微软雅黑" w:eastAsia="微软雅黑" w:hAnsi="微软雅黑"/>
          <w:color w:val="333333"/>
        </w:rPr>
        <w:t>D.印花税收入</w:t>
      </w:r>
    </w:p>
    <w:p w14:paraId="07E36902" w14:textId="0CDBE829" w:rsidR="006F2EDC"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10</w:t>
      </w:r>
      <w:r w:rsidR="006F2EDC" w:rsidRPr="002604FE">
        <w:rPr>
          <w:rFonts w:ascii="微软雅黑" w:eastAsia="微软雅黑" w:hAnsi="微软雅黑"/>
          <w:color w:val="333333"/>
        </w:rPr>
        <w:t>.假设边际消费倾向等于0.2，则政府购买支出乘数为(　)。</w:t>
      </w:r>
    </w:p>
    <w:p w14:paraId="491F763A" w14:textId="66217DC0"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A.1.25</w:t>
      </w:r>
      <w:r w:rsidR="002604FE">
        <w:rPr>
          <w:rFonts w:ascii="微软雅黑" w:eastAsia="微软雅黑" w:hAnsi="微软雅黑"/>
          <w:color w:val="333333"/>
        </w:rPr>
        <w:t xml:space="preserve">      </w:t>
      </w:r>
      <w:r w:rsidRPr="002604FE">
        <w:rPr>
          <w:rFonts w:ascii="微软雅黑" w:eastAsia="微软雅黑" w:hAnsi="微软雅黑"/>
          <w:color w:val="333333"/>
        </w:rPr>
        <w:t>B.-1.25</w:t>
      </w:r>
    </w:p>
    <w:p w14:paraId="53619808" w14:textId="5210B5F6"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C.-0.25</w:t>
      </w:r>
      <w:r w:rsidR="002604FE">
        <w:rPr>
          <w:rFonts w:ascii="微软雅黑" w:eastAsia="微软雅黑" w:hAnsi="微软雅黑"/>
          <w:color w:val="333333"/>
        </w:rPr>
        <w:t xml:space="preserve">     </w:t>
      </w:r>
      <w:r w:rsidRPr="002604FE">
        <w:rPr>
          <w:rFonts w:ascii="微软雅黑" w:eastAsia="微软雅黑" w:hAnsi="微软雅黑"/>
          <w:color w:val="333333"/>
        </w:rPr>
        <w:t>D.0.25</w:t>
      </w:r>
    </w:p>
    <w:p w14:paraId="381C0572" w14:textId="25D2D98D" w:rsidR="006F2EDC"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11</w:t>
      </w:r>
      <w:r w:rsidR="006F2EDC" w:rsidRPr="002604FE">
        <w:rPr>
          <w:rFonts w:ascii="微软雅黑" w:eastAsia="微软雅黑" w:hAnsi="微软雅黑"/>
          <w:color w:val="333333"/>
        </w:rPr>
        <w:t>.关于税收基本特征的说法，正确的是(　)。</w:t>
      </w:r>
    </w:p>
    <w:p w14:paraId="2609C74C"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A.强制性、无偿性和固定性是税收的绝对特征</w:t>
      </w:r>
    </w:p>
    <w:p w14:paraId="602F8320"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B.税收的固定性表明只有征收机关可以随意变更征纳标准</w:t>
      </w:r>
    </w:p>
    <w:p w14:paraId="19C65EA2"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C.税收的无偿性反映的是一种社会产品的所有权与支配权之间的等价交换关系</w:t>
      </w:r>
    </w:p>
    <w:p w14:paraId="6A2937ED"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D.税收的强制性是指政府通过法律形式对社会产品实行强制征收</w:t>
      </w:r>
    </w:p>
    <w:p w14:paraId="75A994C1" w14:textId="5EF15292" w:rsidR="006F2EDC"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12</w:t>
      </w:r>
      <w:bookmarkStart w:id="0" w:name="_GoBack"/>
      <w:bookmarkEnd w:id="0"/>
      <w:r w:rsidR="006F2EDC" w:rsidRPr="002604FE">
        <w:rPr>
          <w:rFonts w:ascii="微软雅黑" w:eastAsia="微软雅黑" w:hAnsi="微软雅黑"/>
          <w:color w:val="333333"/>
        </w:rPr>
        <w:t>.按照“梯度渐进增长理论”，属于公共支出在原因的是(　)。</w:t>
      </w:r>
    </w:p>
    <w:p w14:paraId="05BC998B"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A.公众可容忍税收水平的提高</w:t>
      </w:r>
    </w:p>
    <w:p w14:paraId="2F5B0C7D"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B.社会经历战争</w:t>
      </w:r>
    </w:p>
    <w:p w14:paraId="52FAEA94"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lastRenderedPageBreak/>
        <w:t>C.社会发生某种危机</w:t>
      </w:r>
    </w:p>
    <w:p w14:paraId="7F06216E" w14:textId="77777777" w:rsidR="006F2EDC" w:rsidRPr="002604FE" w:rsidRDefault="006F2EDC"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D.社会发生某种自然灾害</w:t>
      </w:r>
    </w:p>
    <w:p w14:paraId="41D78662" w14:textId="75B60C8A" w:rsidR="006F2EDC"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hint="eastAsia"/>
          <w:color w:val="333333"/>
        </w:rPr>
        <w:t>二、多选题</w:t>
      </w:r>
    </w:p>
    <w:p w14:paraId="6F55082F" w14:textId="3D5CA1E5" w:rsidR="00CA3661"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1</w:t>
      </w:r>
      <w:r w:rsidR="00CA3661" w:rsidRPr="002604FE">
        <w:rPr>
          <w:rFonts w:ascii="微软雅黑" w:eastAsia="微软雅黑" w:hAnsi="微软雅黑"/>
          <w:color w:val="333333"/>
        </w:rPr>
        <w:t>.下列要素中，属于税制要素的有(　)。</w:t>
      </w:r>
    </w:p>
    <w:p w14:paraId="2C27DDD9"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A.征税机关</w:t>
      </w:r>
    </w:p>
    <w:p w14:paraId="1076A188"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B.纳税期限</w:t>
      </w:r>
    </w:p>
    <w:p w14:paraId="321F8DC3"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C.减税和免税</w:t>
      </w:r>
    </w:p>
    <w:p w14:paraId="7F8E43E2"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D.纳税地点</w:t>
      </w:r>
    </w:p>
    <w:p w14:paraId="0FCF3156"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E.违章处理</w:t>
      </w:r>
    </w:p>
    <w:p w14:paraId="566FDF4A" w14:textId="0B1E4865" w:rsidR="00CA3661"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2</w:t>
      </w:r>
      <w:r w:rsidR="00CA3661" w:rsidRPr="002604FE">
        <w:rPr>
          <w:rFonts w:ascii="微软雅黑" w:eastAsia="微软雅黑" w:hAnsi="微软雅黑"/>
          <w:color w:val="333333"/>
        </w:rPr>
        <w:t>.关于税收的内涵的说法，正确的有(　)。</w:t>
      </w:r>
    </w:p>
    <w:p w14:paraId="1CD5EE41"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A.税收的征收主体是国家</w:t>
      </w:r>
    </w:p>
    <w:p w14:paraId="5621FB52"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B.征税的过程是私人部门与国家质检的物质财富的双向转移</w:t>
      </w:r>
    </w:p>
    <w:p w14:paraId="70B34C1B"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C.国家通过税收方式取得了财政收入</w:t>
      </w:r>
    </w:p>
    <w:p w14:paraId="297BA76A"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D.税收征收的依据是法律，凭借的是财务权力</w:t>
      </w:r>
    </w:p>
    <w:p w14:paraId="07D24DE0"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E.税收征收的目的是为了满足社会公共需求</w:t>
      </w:r>
    </w:p>
    <w:p w14:paraId="720DEB75" w14:textId="53B838C1" w:rsidR="00CA3661" w:rsidRPr="002604FE" w:rsidRDefault="002604FE" w:rsidP="002604FE">
      <w:pPr>
        <w:pStyle w:val="a3"/>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3</w:t>
      </w:r>
      <w:r w:rsidR="00CA3661" w:rsidRPr="002604FE">
        <w:rPr>
          <w:rFonts w:ascii="微软雅黑" w:eastAsia="微软雅黑" w:hAnsi="微软雅黑"/>
          <w:color w:val="333333"/>
        </w:rPr>
        <w:t>.财政政策工具包括(　)。</w:t>
      </w:r>
    </w:p>
    <w:p w14:paraId="1B0ED846"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A.存款准备金政策</w:t>
      </w:r>
    </w:p>
    <w:p w14:paraId="238BB725"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B.财补贴政策</w:t>
      </w:r>
    </w:p>
    <w:p w14:paraId="41FDC562"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C.汇率政策</w:t>
      </w:r>
    </w:p>
    <w:p w14:paraId="3F8A0A42"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D.税收政策</w:t>
      </w:r>
    </w:p>
    <w:p w14:paraId="2DB84EA9" w14:textId="77777777" w:rsidR="00CA3661" w:rsidRPr="002604FE" w:rsidRDefault="00CA3661" w:rsidP="002604FE">
      <w:pPr>
        <w:pStyle w:val="a3"/>
        <w:spacing w:before="0" w:beforeAutospacing="0" w:after="0" w:afterAutospacing="0" w:line="540" w:lineRule="atLeast"/>
        <w:rPr>
          <w:rFonts w:ascii="微软雅黑" w:eastAsia="微软雅黑" w:hAnsi="微软雅黑"/>
          <w:color w:val="333333"/>
        </w:rPr>
      </w:pPr>
      <w:r w:rsidRPr="002604FE">
        <w:rPr>
          <w:rFonts w:ascii="微软雅黑" w:eastAsia="微软雅黑" w:hAnsi="微软雅黑"/>
          <w:color w:val="333333"/>
        </w:rPr>
        <w:t>E.利率政策</w:t>
      </w:r>
    </w:p>
    <w:p w14:paraId="640BFAC0" w14:textId="77777777" w:rsidR="00CA3661" w:rsidRPr="002604FE" w:rsidRDefault="00CA3661" w:rsidP="002604FE">
      <w:pPr>
        <w:pStyle w:val="a3"/>
        <w:spacing w:before="0" w:beforeAutospacing="0" w:after="0" w:afterAutospacing="0" w:line="540" w:lineRule="atLeast"/>
        <w:rPr>
          <w:rFonts w:ascii="微软雅黑" w:eastAsia="微软雅黑" w:hAnsi="微软雅黑" w:hint="eastAsia"/>
          <w:color w:val="333333"/>
        </w:rPr>
      </w:pPr>
    </w:p>
    <w:sectPr w:rsidR="00CA3661" w:rsidRPr="00260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B4"/>
    <w:rsid w:val="00225A25"/>
    <w:rsid w:val="002604FE"/>
    <w:rsid w:val="00402EB4"/>
    <w:rsid w:val="006F2EDC"/>
    <w:rsid w:val="007311B2"/>
    <w:rsid w:val="008A6C38"/>
    <w:rsid w:val="009947CD"/>
    <w:rsid w:val="00B9409C"/>
    <w:rsid w:val="00CA3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D539"/>
  <w15:chartTrackingRefBased/>
  <w15:docId w15:val="{2B366BEE-8B3C-4E14-B184-F6D1157F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47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3657">
      <w:bodyDiv w:val="1"/>
      <w:marLeft w:val="0"/>
      <w:marRight w:val="0"/>
      <w:marTop w:val="0"/>
      <w:marBottom w:val="0"/>
      <w:divBdr>
        <w:top w:val="none" w:sz="0" w:space="0" w:color="auto"/>
        <w:left w:val="none" w:sz="0" w:space="0" w:color="auto"/>
        <w:bottom w:val="none" w:sz="0" w:space="0" w:color="auto"/>
        <w:right w:val="none" w:sz="0" w:space="0" w:color="auto"/>
      </w:divBdr>
    </w:div>
    <w:div w:id="414285681">
      <w:bodyDiv w:val="1"/>
      <w:marLeft w:val="0"/>
      <w:marRight w:val="0"/>
      <w:marTop w:val="0"/>
      <w:marBottom w:val="0"/>
      <w:divBdr>
        <w:top w:val="none" w:sz="0" w:space="0" w:color="auto"/>
        <w:left w:val="none" w:sz="0" w:space="0" w:color="auto"/>
        <w:bottom w:val="none" w:sz="0" w:space="0" w:color="auto"/>
        <w:right w:val="none" w:sz="0" w:space="0" w:color="auto"/>
      </w:divBdr>
    </w:div>
    <w:div w:id="610433133">
      <w:bodyDiv w:val="1"/>
      <w:marLeft w:val="0"/>
      <w:marRight w:val="0"/>
      <w:marTop w:val="0"/>
      <w:marBottom w:val="0"/>
      <w:divBdr>
        <w:top w:val="none" w:sz="0" w:space="0" w:color="auto"/>
        <w:left w:val="none" w:sz="0" w:space="0" w:color="auto"/>
        <w:bottom w:val="none" w:sz="0" w:space="0" w:color="auto"/>
        <w:right w:val="none" w:sz="0" w:space="0" w:color="auto"/>
      </w:divBdr>
    </w:div>
    <w:div w:id="788284527">
      <w:bodyDiv w:val="1"/>
      <w:marLeft w:val="0"/>
      <w:marRight w:val="0"/>
      <w:marTop w:val="0"/>
      <w:marBottom w:val="0"/>
      <w:divBdr>
        <w:top w:val="none" w:sz="0" w:space="0" w:color="auto"/>
        <w:left w:val="none" w:sz="0" w:space="0" w:color="auto"/>
        <w:bottom w:val="none" w:sz="0" w:space="0" w:color="auto"/>
        <w:right w:val="none" w:sz="0" w:space="0" w:color="auto"/>
      </w:divBdr>
    </w:div>
    <w:div w:id="898828944">
      <w:bodyDiv w:val="1"/>
      <w:marLeft w:val="0"/>
      <w:marRight w:val="0"/>
      <w:marTop w:val="0"/>
      <w:marBottom w:val="0"/>
      <w:divBdr>
        <w:top w:val="none" w:sz="0" w:space="0" w:color="auto"/>
        <w:left w:val="none" w:sz="0" w:space="0" w:color="auto"/>
        <w:bottom w:val="none" w:sz="0" w:space="0" w:color="auto"/>
        <w:right w:val="none" w:sz="0" w:space="0" w:color="auto"/>
      </w:divBdr>
    </w:div>
    <w:div w:id="1065027154">
      <w:bodyDiv w:val="1"/>
      <w:marLeft w:val="0"/>
      <w:marRight w:val="0"/>
      <w:marTop w:val="0"/>
      <w:marBottom w:val="0"/>
      <w:divBdr>
        <w:top w:val="none" w:sz="0" w:space="0" w:color="auto"/>
        <w:left w:val="none" w:sz="0" w:space="0" w:color="auto"/>
        <w:bottom w:val="none" w:sz="0" w:space="0" w:color="auto"/>
        <w:right w:val="none" w:sz="0" w:space="0" w:color="auto"/>
      </w:divBdr>
    </w:div>
    <w:div w:id="1283463988">
      <w:bodyDiv w:val="1"/>
      <w:marLeft w:val="0"/>
      <w:marRight w:val="0"/>
      <w:marTop w:val="0"/>
      <w:marBottom w:val="0"/>
      <w:divBdr>
        <w:top w:val="none" w:sz="0" w:space="0" w:color="auto"/>
        <w:left w:val="none" w:sz="0" w:space="0" w:color="auto"/>
        <w:bottom w:val="none" w:sz="0" w:space="0" w:color="auto"/>
        <w:right w:val="none" w:sz="0" w:space="0" w:color="auto"/>
      </w:divBdr>
    </w:div>
    <w:div w:id="1286622904">
      <w:bodyDiv w:val="1"/>
      <w:marLeft w:val="0"/>
      <w:marRight w:val="0"/>
      <w:marTop w:val="0"/>
      <w:marBottom w:val="0"/>
      <w:divBdr>
        <w:top w:val="none" w:sz="0" w:space="0" w:color="auto"/>
        <w:left w:val="none" w:sz="0" w:space="0" w:color="auto"/>
        <w:bottom w:val="none" w:sz="0" w:space="0" w:color="auto"/>
        <w:right w:val="none" w:sz="0" w:space="0" w:color="auto"/>
      </w:divBdr>
    </w:div>
    <w:div w:id="1528984824">
      <w:bodyDiv w:val="1"/>
      <w:marLeft w:val="0"/>
      <w:marRight w:val="0"/>
      <w:marTop w:val="0"/>
      <w:marBottom w:val="0"/>
      <w:divBdr>
        <w:top w:val="none" w:sz="0" w:space="0" w:color="auto"/>
        <w:left w:val="none" w:sz="0" w:space="0" w:color="auto"/>
        <w:bottom w:val="none" w:sz="0" w:space="0" w:color="auto"/>
        <w:right w:val="none" w:sz="0" w:space="0" w:color="auto"/>
      </w:divBdr>
    </w:div>
    <w:div w:id="1603608950">
      <w:bodyDiv w:val="1"/>
      <w:marLeft w:val="0"/>
      <w:marRight w:val="0"/>
      <w:marTop w:val="0"/>
      <w:marBottom w:val="0"/>
      <w:divBdr>
        <w:top w:val="none" w:sz="0" w:space="0" w:color="auto"/>
        <w:left w:val="none" w:sz="0" w:space="0" w:color="auto"/>
        <w:bottom w:val="none" w:sz="0" w:space="0" w:color="auto"/>
        <w:right w:val="none" w:sz="0" w:space="0" w:color="auto"/>
      </w:divBdr>
    </w:div>
    <w:div w:id="1686597027">
      <w:bodyDiv w:val="1"/>
      <w:marLeft w:val="0"/>
      <w:marRight w:val="0"/>
      <w:marTop w:val="0"/>
      <w:marBottom w:val="0"/>
      <w:divBdr>
        <w:top w:val="none" w:sz="0" w:space="0" w:color="auto"/>
        <w:left w:val="none" w:sz="0" w:space="0" w:color="auto"/>
        <w:bottom w:val="none" w:sz="0" w:space="0" w:color="auto"/>
        <w:right w:val="none" w:sz="0" w:space="0" w:color="auto"/>
      </w:divBdr>
    </w:div>
    <w:div w:id="1733498917">
      <w:bodyDiv w:val="1"/>
      <w:marLeft w:val="0"/>
      <w:marRight w:val="0"/>
      <w:marTop w:val="0"/>
      <w:marBottom w:val="0"/>
      <w:divBdr>
        <w:top w:val="none" w:sz="0" w:space="0" w:color="auto"/>
        <w:left w:val="none" w:sz="0" w:space="0" w:color="auto"/>
        <w:bottom w:val="none" w:sz="0" w:space="0" w:color="auto"/>
        <w:right w:val="none" w:sz="0" w:space="0" w:color="auto"/>
      </w:divBdr>
    </w:div>
    <w:div w:id="2075539948">
      <w:bodyDiv w:val="1"/>
      <w:marLeft w:val="0"/>
      <w:marRight w:val="0"/>
      <w:marTop w:val="0"/>
      <w:marBottom w:val="0"/>
      <w:divBdr>
        <w:top w:val="none" w:sz="0" w:space="0" w:color="auto"/>
        <w:left w:val="none" w:sz="0" w:space="0" w:color="auto"/>
        <w:bottom w:val="none" w:sz="0" w:space="0" w:color="auto"/>
        <w:right w:val="none" w:sz="0" w:space="0" w:color="auto"/>
      </w:divBdr>
    </w:div>
    <w:div w:id="214134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果</dc:creator>
  <cp:keywords/>
  <dc:description/>
  <cp:lastModifiedBy>陈 果</cp:lastModifiedBy>
  <cp:revision>3</cp:revision>
  <dcterms:created xsi:type="dcterms:W3CDTF">2022-07-28T01:01:00Z</dcterms:created>
  <dcterms:modified xsi:type="dcterms:W3CDTF">2022-07-28T01:07:00Z</dcterms:modified>
</cp:coreProperties>
</file>