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C3C" w:rsidRPr="00782A20" w:rsidRDefault="00BF44E3" w:rsidP="00782A20">
      <w:pPr>
        <w:widowControl/>
        <w:spacing w:after="150" w:line="360" w:lineRule="auto"/>
        <w:ind w:firstLine="480"/>
        <w:jc w:val="left"/>
        <w:rPr>
          <w:rFonts w:asciiTheme="minorEastAsia" w:hAnsiTheme="minorEastAsia"/>
          <w:sz w:val="28"/>
          <w:szCs w:val="28"/>
        </w:rPr>
      </w:pPr>
      <w:r w:rsidRPr="00782A20">
        <w:rPr>
          <w:rFonts w:asciiTheme="minorEastAsia" w:hAnsiTheme="minorEastAsia" w:hint="eastAsia"/>
          <w:sz w:val="28"/>
          <w:szCs w:val="28"/>
        </w:rPr>
        <w:t>一．单选题</w:t>
      </w:r>
    </w:p>
    <w:p w:rsidR="008C5D5A" w:rsidRDefault="008C5D5A" w:rsidP="008C5D5A">
      <w:pPr>
        <w:widowControl/>
        <w:spacing w:after="150" w:line="360" w:lineRule="auto"/>
        <w:ind w:firstLine="480"/>
        <w:jc w:val="left"/>
        <w:rPr>
          <w:rFonts w:asciiTheme="minorEastAsia" w:hAnsiTheme="minorEastAsia"/>
          <w:sz w:val="28"/>
          <w:szCs w:val="28"/>
        </w:rPr>
      </w:pPr>
      <w:r>
        <w:rPr>
          <w:rFonts w:asciiTheme="minorEastAsia" w:hAnsiTheme="minorEastAsia" w:hint="eastAsia"/>
          <w:sz w:val="28"/>
          <w:szCs w:val="28"/>
        </w:rPr>
        <w:t>1</w:t>
      </w:r>
      <w:r w:rsidR="00F23AC9">
        <w:rPr>
          <w:rFonts w:asciiTheme="minorEastAsia" w:hAnsiTheme="minorEastAsia" w:hint="eastAsia"/>
          <w:sz w:val="28"/>
          <w:szCs w:val="28"/>
        </w:rPr>
        <w:t>．</w:t>
      </w:r>
      <w:r>
        <w:rPr>
          <w:rFonts w:asciiTheme="minorEastAsia" w:hAnsiTheme="minorEastAsia" w:hint="eastAsia"/>
          <w:sz w:val="28"/>
          <w:szCs w:val="28"/>
        </w:rPr>
        <w:t>能够从微观层面清晰地追踪政府财政支出的去向和具体用途的，是按支出(　)进行的分类。</w:t>
      </w:r>
      <w:r>
        <w:rPr>
          <w:rFonts w:asciiTheme="minorEastAsia" w:hAnsiTheme="minorEastAsia" w:hint="eastAsia"/>
          <w:sz w:val="28"/>
          <w:szCs w:val="28"/>
        </w:rPr>
        <w:br/>
      </w:r>
      <w:r w:rsidR="004C4ED2">
        <w:rPr>
          <w:rFonts w:asciiTheme="minorEastAsia" w:hAnsiTheme="minorEastAsia"/>
          <w:sz w:val="28"/>
          <w:szCs w:val="28"/>
        </w:rPr>
        <w:t xml:space="preserve">  </w:t>
      </w:r>
      <w:r>
        <w:rPr>
          <w:rFonts w:asciiTheme="minorEastAsia" w:hAnsiTheme="minorEastAsia" w:hint="eastAsia"/>
          <w:sz w:val="28"/>
          <w:szCs w:val="28"/>
        </w:rPr>
        <w:t>A.功能</w:t>
      </w:r>
      <w:r w:rsidR="004C4ED2">
        <w:rPr>
          <w:rFonts w:asciiTheme="minorEastAsia" w:hAnsiTheme="minorEastAsia" w:hint="eastAsia"/>
          <w:sz w:val="28"/>
          <w:szCs w:val="28"/>
        </w:rPr>
        <w:t xml:space="preserve"> </w:t>
      </w:r>
      <w:r w:rsidR="004C4ED2">
        <w:rPr>
          <w:rFonts w:asciiTheme="minorEastAsia" w:hAnsiTheme="minorEastAsia"/>
          <w:sz w:val="28"/>
          <w:szCs w:val="28"/>
        </w:rPr>
        <w:t xml:space="preserve">      </w:t>
      </w:r>
      <w:r>
        <w:rPr>
          <w:rFonts w:asciiTheme="minorEastAsia" w:hAnsiTheme="minorEastAsia" w:hint="eastAsia"/>
          <w:sz w:val="28"/>
          <w:szCs w:val="28"/>
        </w:rPr>
        <w:t>B.经济</w:t>
      </w:r>
      <w:r w:rsidR="004C4ED2">
        <w:rPr>
          <w:rFonts w:asciiTheme="minorEastAsia" w:hAnsiTheme="minorEastAsia" w:hint="eastAsia"/>
          <w:sz w:val="28"/>
          <w:szCs w:val="28"/>
        </w:rPr>
        <w:t xml:space="preserve"> </w:t>
      </w:r>
      <w:r w:rsidR="004C4ED2">
        <w:rPr>
          <w:rFonts w:asciiTheme="minorEastAsia" w:hAnsiTheme="minorEastAsia"/>
          <w:sz w:val="28"/>
          <w:szCs w:val="28"/>
        </w:rPr>
        <w:t xml:space="preserve">   </w:t>
      </w:r>
      <w:r>
        <w:rPr>
          <w:rFonts w:asciiTheme="minorEastAsia" w:hAnsiTheme="minorEastAsia" w:hint="eastAsia"/>
          <w:sz w:val="28"/>
          <w:szCs w:val="28"/>
        </w:rPr>
        <w:t>C.最终结果</w:t>
      </w:r>
      <w:r w:rsidR="004C4ED2">
        <w:rPr>
          <w:rFonts w:asciiTheme="minorEastAsia" w:hAnsiTheme="minorEastAsia" w:hint="eastAsia"/>
          <w:sz w:val="28"/>
          <w:szCs w:val="28"/>
        </w:rPr>
        <w:t xml:space="preserve"> </w:t>
      </w:r>
      <w:r w:rsidR="004C4ED2">
        <w:rPr>
          <w:rFonts w:asciiTheme="minorEastAsia" w:hAnsiTheme="minorEastAsia"/>
          <w:sz w:val="28"/>
          <w:szCs w:val="28"/>
        </w:rPr>
        <w:t xml:space="preserve">  </w:t>
      </w:r>
      <w:r>
        <w:rPr>
          <w:rFonts w:asciiTheme="minorEastAsia" w:hAnsiTheme="minorEastAsia" w:hint="eastAsia"/>
          <w:sz w:val="28"/>
          <w:szCs w:val="28"/>
        </w:rPr>
        <w:t>D.发生时间</w:t>
      </w:r>
    </w:p>
    <w:p w:rsidR="008C5D5A" w:rsidRDefault="00892600" w:rsidP="008C5D5A">
      <w:pPr>
        <w:widowControl/>
        <w:spacing w:after="150" w:line="360" w:lineRule="auto"/>
        <w:ind w:firstLine="480"/>
        <w:jc w:val="left"/>
        <w:rPr>
          <w:rFonts w:asciiTheme="minorEastAsia" w:hAnsiTheme="minorEastAsia"/>
          <w:sz w:val="28"/>
          <w:szCs w:val="28"/>
        </w:rPr>
      </w:pPr>
      <w:r>
        <w:rPr>
          <w:rFonts w:asciiTheme="minorEastAsia" w:hAnsiTheme="minorEastAsia"/>
          <w:sz w:val="28"/>
          <w:szCs w:val="28"/>
        </w:rPr>
        <w:t>2</w:t>
      </w:r>
      <w:r w:rsidR="008C5D5A">
        <w:rPr>
          <w:rFonts w:asciiTheme="minorEastAsia" w:hAnsiTheme="minorEastAsia" w:hint="eastAsia"/>
          <w:sz w:val="28"/>
          <w:szCs w:val="28"/>
        </w:rPr>
        <w:t>.我国将财政支出分为一般公共服务、外交、国防、公共安全、教育等29类支出，是按照(　)划分的。</w:t>
      </w:r>
      <w:r w:rsidR="008C5D5A">
        <w:rPr>
          <w:rFonts w:asciiTheme="minorEastAsia" w:hAnsiTheme="minorEastAsia" w:hint="eastAsia"/>
          <w:sz w:val="28"/>
          <w:szCs w:val="28"/>
        </w:rPr>
        <w:br/>
      </w:r>
      <w:r w:rsidR="004C4ED2">
        <w:rPr>
          <w:rFonts w:asciiTheme="minorEastAsia" w:hAnsiTheme="minorEastAsia"/>
          <w:sz w:val="28"/>
          <w:szCs w:val="28"/>
        </w:rPr>
        <w:t xml:space="preserve">   </w:t>
      </w:r>
      <w:r w:rsidR="008C5D5A">
        <w:rPr>
          <w:rFonts w:asciiTheme="minorEastAsia" w:hAnsiTheme="minorEastAsia" w:hint="eastAsia"/>
          <w:sz w:val="28"/>
          <w:szCs w:val="28"/>
        </w:rPr>
        <w:t>A.经济性质</w:t>
      </w:r>
      <w:r w:rsidR="004C4ED2">
        <w:rPr>
          <w:rFonts w:asciiTheme="minorEastAsia" w:hAnsiTheme="minorEastAsia" w:hint="eastAsia"/>
          <w:sz w:val="28"/>
          <w:szCs w:val="28"/>
        </w:rPr>
        <w:t xml:space="preserve"> </w:t>
      </w:r>
      <w:r w:rsidR="004C4ED2">
        <w:rPr>
          <w:rFonts w:asciiTheme="minorEastAsia" w:hAnsiTheme="minorEastAsia"/>
          <w:sz w:val="28"/>
          <w:szCs w:val="28"/>
        </w:rPr>
        <w:t xml:space="preserve">   </w:t>
      </w:r>
      <w:r w:rsidR="008C5D5A">
        <w:rPr>
          <w:rFonts w:asciiTheme="minorEastAsia" w:hAnsiTheme="minorEastAsia" w:hint="eastAsia"/>
          <w:sz w:val="28"/>
          <w:szCs w:val="28"/>
        </w:rPr>
        <w:t>B.支出功能</w:t>
      </w:r>
      <w:r w:rsidR="004C4ED2">
        <w:rPr>
          <w:rFonts w:asciiTheme="minorEastAsia" w:hAnsiTheme="minorEastAsia"/>
          <w:sz w:val="28"/>
          <w:szCs w:val="28"/>
        </w:rPr>
        <w:t xml:space="preserve">   </w:t>
      </w:r>
      <w:r w:rsidR="008C5D5A">
        <w:rPr>
          <w:rFonts w:asciiTheme="minorEastAsia" w:hAnsiTheme="minorEastAsia" w:hint="eastAsia"/>
          <w:sz w:val="28"/>
          <w:szCs w:val="28"/>
        </w:rPr>
        <w:t>C.政府规模</w:t>
      </w:r>
      <w:r w:rsidR="004C4ED2">
        <w:rPr>
          <w:rFonts w:asciiTheme="minorEastAsia" w:hAnsiTheme="minorEastAsia" w:hint="eastAsia"/>
          <w:sz w:val="28"/>
          <w:szCs w:val="28"/>
        </w:rPr>
        <w:t xml:space="preserve"> </w:t>
      </w:r>
      <w:r w:rsidR="004C4ED2">
        <w:rPr>
          <w:rFonts w:asciiTheme="minorEastAsia" w:hAnsiTheme="minorEastAsia"/>
          <w:sz w:val="28"/>
          <w:szCs w:val="28"/>
        </w:rPr>
        <w:t xml:space="preserve">   </w:t>
      </w:r>
      <w:r w:rsidR="008C5D5A">
        <w:rPr>
          <w:rFonts w:asciiTheme="minorEastAsia" w:hAnsiTheme="minorEastAsia" w:hint="eastAsia"/>
          <w:sz w:val="28"/>
          <w:szCs w:val="28"/>
        </w:rPr>
        <w:t>D.支出级次</w:t>
      </w:r>
    </w:p>
    <w:p w:rsidR="008C5D5A" w:rsidRDefault="00892600" w:rsidP="008C5D5A">
      <w:pPr>
        <w:widowControl/>
        <w:spacing w:after="150" w:line="360" w:lineRule="auto"/>
        <w:ind w:firstLine="480"/>
        <w:jc w:val="left"/>
        <w:rPr>
          <w:rFonts w:asciiTheme="minorEastAsia" w:hAnsiTheme="minorEastAsia"/>
          <w:sz w:val="28"/>
          <w:szCs w:val="28"/>
        </w:rPr>
      </w:pPr>
      <w:r>
        <w:rPr>
          <w:rFonts w:asciiTheme="minorEastAsia" w:hAnsiTheme="minorEastAsia"/>
          <w:sz w:val="28"/>
          <w:szCs w:val="28"/>
        </w:rPr>
        <w:t>3</w:t>
      </w:r>
      <w:r w:rsidR="008C5D5A">
        <w:rPr>
          <w:rFonts w:asciiTheme="minorEastAsia" w:hAnsiTheme="minorEastAsia" w:hint="eastAsia"/>
          <w:sz w:val="28"/>
          <w:szCs w:val="28"/>
        </w:rPr>
        <w:t>.下列选项中，属于国际通行的财政支出统计分类方法的是(　)。</w:t>
      </w:r>
      <w:r w:rsidR="008C5D5A">
        <w:rPr>
          <w:rFonts w:asciiTheme="minorEastAsia" w:hAnsiTheme="minorEastAsia" w:hint="eastAsia"/>
          <w:sz w:val="28"/>
          <w:szCs w:val="28"/>
        </w:rPr>
        <w:br/>
        <w:t>A.按财政支出功能和财政支出经济分类</w:t>
      </w:r>
      <w:r w:rsidR="008C5D5A">
        <w:rPr>
          <w:rFonts w:asciiTheme="minorEastAsia" w:hAnsiTheme="minorEastAsia" w:hint="eastAsia"/>
          <w:sz w:val="28"/>
          <w:szCs w:val="28"/>
        </w:rPr>
        <w:br/>
        <w:t>B.按支出是否直接得到等价补偿分类</w:t>
      </w:r>
      <w:r w:rsidR="008C5D5A">
        <w:rPr>
          <w:rFonts w:asciiTheme="minorEastAsia" w:hAnsiTheme="minorEastAsia" w:hint="eastAsia"/>
          <w:sz w:val="28"/>
          <w:szCs w:val="28"/>
        </w:rPr>
        <w:br/>
        <w:t>C.按资金使用级次分类</w:t>
      </w:r>
      <w:r w:rsidR="008C5D5A">
        <w:rPr>
          <w:rFonts w:asciiTheme="minorEastAsia" w:hAnsiTheme="minorEastAsia" w:hint="eastAsia"/>
          <w:sz w:val="28"/>
          <w:szCs w:val="28"/>
        </w:rPr>
        <w:br/>
        <w:t>D.按支出规模大小分类</w:t>
      </w:r>
    </w:p>
    <w:p w:rsidR="008C5D5A" w:rsidRDefault="00892600" w:rsidP="008C5D5A">
      <w:pPr>
        <w:widowControl/>
        <w:spacing w:after="150" w:line="360" w:lineRule="auto"/>
        <w:ind w:firstLine="480"/>
        <w:jc w:val="left"/>
        <w:rPr>
          <w:rFonts w:asciiTheme="minorEastAsia" w:hAnsiTheme="minorEastAsia"/>
          <w:sz w:val="28"/>
          <w:szCs w:val="28"/>
        </w:rPr>
      </w:pPr>
      <w:r>
        <w:rPr>
          <w:rFonts w:asciiTheme="minorEastAsia" w:hAnsiTheme="minorEastAsia"/>
          <w:sz w:val="28"/>
          <w:szCs w:val="28"/>
        </w:rPr>
        <w:t>4</w:t>
      </w:r>
      <w:r w:rsidR="008C5D5A">
        <w:rPr>
          <w:rFonts w:asciiTheme="minorEastAsia" w:hAnsiTheme="minorEastAsia" w:hint="eastAsia"/>
          <w:sz w:val="28"/>
          <w:szCs w:val="28"/>
        </w:rPr>
        <w:t>.下列公式中，反映财政支出增长的边际倾向指标MGP的是(　)。</w:t>
      </w:r>
      <w:r w:rsidR="008C5D5A">
        <w:rPr>
          <w:rFonts w:asciiTheme="minorEastAsia" w:hAnsiTheme="minorEastAsia" w:hint="eastAsia"/>
          <w:sz w:val="28"/>
          <w:szCs w:val="28"/>
        </w:rPr>
        <w:br/>
      </w:r>
      <w:r w:rsidR="004C4ED2">
        <w:rPr>
          <w:rFonts w:asciiTheme="minorEastAsia" w:hAnsiTheme="minorEastAsia"/>
          <w:sz w:val="28"/>
          <w:szCs w:val="28"/>
        </w:rPr>
        <w:t xml:space="preserve">   </w:t>
      </w:r>
      <w:r w:rsidR="008C5D5A">
        <w:rPr>
          <w:rFonts w:asciiTheme="minorEastAsia" w:hAnsiTheme="minorEastAsia" w:hint="eastAsia"/>
          <w:sz w:val="28"/>
          <w:szCs w:val="28"/>
        </w:rPr>
        <w:t>A.△G/△GDP</w:t>
      </w:r>
      <w:r w:rsidR="004C4ED2">
        <w:rPr>
          <w:rFonts w:asciiTheme="minorEastAsia" w:hAnsiTheme="minorEastAsia"/>
          <w:sz w:val="28"/>
          <w:szCs w:val="28"/>
        </w:rPr>
        <w:t xml:space="preserve">          </w:t>
      </w:r>
      <w:r w:rsidR="008C5D5A">
        <w:rPr>
          <w:rFonts w:asciiTheme="minorEastAsia" w:hAnsiTheme="minorEastAsia" w:hint="eastAsia"/>
          <w:sz w:val="28"/>
          <w:szCs w:val="28"/>
        </w:rPr>
        <w:t>B.△G/Gn-1</w:t>
      </w:r>
      <w:r w:rsidR="008C5D5A">
        <w:rPr>
          <w:rFonts w:asciiTheme="minorEastAsia" w:hAnsiTheme="minorEastAsia" w:hint="eastAsia"/>
          <w:sz w:val="28"/>
          <w:szCs w:val="28"/>
        </w:rPr>
        <w:br/>
      </w:r>
      <w:r w:rsidR="004C4ED2">
        <w:rPr>
          <w:rFonts w:asciiTheme="minorEastAsia" w:hAnsiTheme="minorEastAsia"/>
          <w:sz w:val="28"/>
          <w:szCs w:val="28"/>
        </w:rPr>
        <w:t xml:space="preserve">   </w:t>
      </w:r>
      <w:r w:rsidR="008C5D5A">
        <w:rPr>
          <w:rFonts w:asciiTheme="minorEastAsia" w:hAnsiTheme="minorEastAsia" w:hint="eastAsia"/>
          <w:sz w:val="28"/>
          <w:szCs w:val="28"/>
        </w:rPr>
        <w:t>C.(Gn-Gn-1 )/Gn-1</w:t>
      </w:r>
      <w:r w:rsidR="004C4ED2">
        <w:rPr>
          <w:rFonts w:asciiTheme="minorEastAsia" w:hAnsiTheme="minorEastAsia"/>
          <w:sz w:val="28"/>
          <w:szCs w:val="28"/>
        </w:rPr>
        <w:t xml:space="preserve">    </w:t>
      </w:r>
      <w:r w:rsidR="008C5D5A">
        <w:rPr>
          <w:rFonts w:asciiTheme="minorEastAsia" w:hAnsiTheme="minorEastAsia" w:hint="eastAsia"/>
          <w:sz w:val="28"/>
          <w:szCs w:val="28"/>
        </w:rPr>
        <w:t>D.△G%/△GDP%</w:t>
      </w:r>
    </w:p>
    <w:p w:rsidR="008A1CB4" w:rsidRPr="004C4ED2" w:rsidRDefault="00892600"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5</w:t>
      </w:r>
      <w:r w:rsidRPr="004C4ED2">
        <w:rPr>
          <w:rFonts w:asciiTheme="minorEastAsia" w:hAnsiTheme="minorEastAsia"/>
          <w:sz w:val="28"/>
          <w:szCs w:val="28"/>
        </w:rPr>
        <w:t>.</w:t>
      </w:r>
      <w:r w:rsidR="008A1CB4" w:rsidRPr="004C4ED2">
        <w:rPr>
          <w:rFonts w:asciiTheme="minorEastAsia" w:hAnsiTheme="minorEastAsia" w:hint="eastAsia"/>
          <w:sz w:val="28"/>
          <w:szCs w:val="28"/>
        </w:rPr>
        <w:t>财政支出增长弹性系数大于1，表明(　)。</w:t>
      </w:r>
    </w:p>
    <w:p w:rsidR="008A1CB4" w:rsidRPr="004C4ED2" w:rsidRDefault="008A1CB4"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A、财政支出增长速度快于国内生产总值增长速度</w:t>
      </w:r>
    </w:p>
    <w:p w:rsidR="008A1CB4" w:rsidRPr="004C4ED2" w:rsidRDefault="008A1CB4"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B、国内生产总值增长速度快于财政支出增长速度</w:t>
      </w:r>
    </w:p>
    <w:p w:rsidR="008A1CB4" w:rsidRPr="004C4ED2" w:rsidRDefault="008A1CB4"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lastRenderedPageBreak/>
        <w:t>C、财政支出增长速度快于财政收入增长速度</w:t>
      </w:r>
    </w:p>
    <w:p w:rsidR="008A1CB4" w:rsidRPr="004C4ED2" w:rsidRDefault="008A1CB4"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D、财政收入增长速度快于财政支出增长速度</w:t>
      </w:r>
    </w:p>
    <w:p w:rsidR="008A1CB4" w:rsidRPr="004C4ED2" w:rsidRDefault="00892600"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6</w:t>
      </w:r>
      <w:r w:rsidR="00F23AC9">
        <w:rPr>
          <w:rFonts w:asciiTheme="minorEastAsia" w:hAnsiTheme="minorEastAsia" w:hint="eastAsia"/>
          <w:sz w:val="28"/>
          <w:szCs w:val="28"/>
        </w:rPr>
        <w:t>．</w:t>
      </w:r>
      <w:r w:rsidR="008A1CB4" w:rsidRPr="004C4ED2">
        <w:rPr>
          <w:rFonts w:asciiTheme="minorEastAsia" w:hAnsiTheme="minorEastAsia" w:hint="eastAsia"/>
          <w:sz w:val="28"/>
          <w:szCs w:val="28"/>
        </w:rPr>
        <w:t>经济发展阶段增长理论对公共支出增长原因进行研究，得到的结论是(　)。</w:t>
      </w:r>
    </w:p>
    <w:p w:rsidR="008A1CB4" w:rsidRPr="004C4ED2" w:rsidRDefault="008A1CB4"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A、公共支出规模不断扩大是社会经济发展的一个客观规律</w:t>
      </w:r>
    </w:p>
    <w:p w:rsidR="008A1CB4" w:rsidRPr="004C4ED2" w:rsidRDefault="008A1CB4"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B、通过分析公共部门平均劳动生产率的状况对公共支出增长原因作出解释</w:t>
      </w:r>
    </w:p>
    <w:p w:rsidR="008A1CB4" w:rsidRPr="004C4ED2" w:rsidRDefault="008A1CB4"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C、财政支出数量的变化，是随着不同时期财政支出作用的变化而变化的</w:t>
      </w:r>
    </w:p>
    <w:p w:rsidR="008A1CB4" w:rsidRPr="004C4ED2" w:rsidRDefault="008A1CB4"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D、英国的公共支出增长是“阶梯式的”、“非连续的”</w:t>
      </w:r>
    </w:p>
    <w:p w:rsidR="008A1CB4" w:rsidRPr="004C4ED2" w:rsidRDefault="00892600"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7</w:t>
      </w:r>
      <w:r w:rsidR="00F23AC9">
        <w:rPr>
          <w:rFonts w:asciiTheme="minorEastAsia" w:hAnsiTheme="minorEastAsia" w:hint="eastAsia"/>
          <w:sz w:val="28"/>
          <w:szCs w:val="28"/>
        </w:rPr>
        <w:t>．</w:t>
      </w:r>
      <w:r w:rsidR="008A1CB4" w:rsidRPr="004C4ED2">
        <w:rPr>
          <w:rFonts w:asciiTheme="minorEastAsia" w:hAnsiTheme="minorEastAsia" w:hint="eastAsia"/>
          <w:sz w:val="28"/>
          <w:szCs w:val="28"/>
        </w:rPr>
        <w:t>“梯度渐进增长理论”得到的结论是(　)。</w:t>
      </w:r>
    </w:p>
    <w:p w:rsidR="008A1CB4" w:rsidRPr="004C4ED2" w:rsidRDefault="008A1CB4"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A、公共支出规模不断扩大是社会经济发展的一个客观规律</w:t>
      </w:r>
    </w:p>
    <w:p w:rsidR="008A1CB4" w:rsidRPr="004C4ED2" w:rsidRDefault="008A1CB4" w:rsidP="004C4ED2">
      <w:pPr>
        <w:widowControl/>
        <w:spacing w:after="150" w:line="360" w:lineRule="auto"/>
        <w:jc w:val="left"/>
        <w:rPr>
          <w:rFonts w:asciiTheme="minorEastAsia" w:hAnsiTheme="minorEastAsia"/>
          <w:sz w:val="28"/>
          <w:szCs w:val="28"/>
        </w:rPr>
      </w:pPr>
      <w:r w:rsidRPr="004C4ED2">
        <w:rPr>
          <w:rFonts w:asciiTheme="minorEastAsia" w:hAnsiTheme="minorEastAsia" w:hint="eastAsia"/>
          <w:sz w:val="28"/>
          <w:szCs w:val="28"/>
        </w:rPr>
        <w:t>B、通过分析公共部门平均劳动生产率的状况对公共支出增长原因作出解释</w:t>
      </w:r>
    </w:p>
    <w:p w:rsidR="008A1CB4" w:rsidRPr="004C4ED2" w:rsidRDefault="008A1CB4" w:rsidP="004C4ED2">
      <w:pPr>
        <w:widowControl/>
        <w:spacing w:after="150" w:line="360" w:lineRule="auto"/>
        <w:jc w:val="left"/>
        <w:rPr>
          <w:rFonts w:asciiTheme="minorEastAsia" w:hAnsiTheme="minorEastAsia"/>
          <w:sz w:val="28"/>
          <w:szCs w:val="28"/>
        </w:rPr>
      </w:pPr>
      <w:r w:rsidRPr="004C4ED2">
        <w:rPr>
          <w:rFonts w:asciiTheme="minorEastAsia" w:hAnsiTheme="minorEastAsia" w:hint="eastAsia"/>
          <w:sz w:val="28"/>
          <w:szCs w:val="28"/>
        </w:rPr>
        <w:t>C、财政支出数量的变化，随着不同时期财政支出作用的变化而变化</w:t>
      </w:r>
    </w:p>
    <w:p w:rsidR="008A1CB4" w:rsidRPr="004C4ED2" w:rsidRDefault="008A1CB4" w:rsidP="004C4ED2">
      <w:pPr>
        <w:widowControl/>
        <w:spacing w:after="150" w:line="360" w:lineRule="auto"/>
        <w:jc w:val="left"/>
        <w:rPr>
          <w:rFonts w:asciiTheme="minorEastAsia" w:hAnsiTheme="minorEastAsia"/>
          <w:sz w:val="28"/>
          <w:szCs w:val="28"/>
        </w:rPr>
      </w:pPr>
      <w:r w:rsidRPr="004C4ED2">
        <w:rPr>
          <w:rFonts w:asciiTheme="minorEastAsia" w:hAnsiTheme="minorEastAsia" w:hint="eastAsia"/>
          <w:sz w:val="28"/>
          <w:szCs w:val="28"/>
        </w:rPr>
        <w:t>D、公众可容忍的税收负担是财政支出的最高限度</w:t>
      </w:r>
    </w:p>
    <w:p w:rsidR="008A1CB4" w:rsidRPr="004C4ED2" w:rsidRDefault="00892600"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8</w:t>
      </w:r>
      <w:r w:rsidR="00F23AC9">
        <w:rPr>
          <w:rFonts w:asciiTheme="minorEastAsia" w:hAnsiTheme="minorEastAsia" w:hint="eastAsia"/>
          <w:sz w:val="28"/>
          <w:szCs w:val="28"/>
        </w:rPr>
        <w:t>．</w:t>
      </w:r>
      <w:r w:rsidR="008A1CB4" w:rsidRPr="004C4ED2">
        <w:rPr>
          <w:rFonts w:asciiTheme="minorEastAsia" w:hAnsiTheme="minorEastAsia" w:hint="eastAsia"/>
          <w:sz w:val="28"/>
          <w:szCs w:val="28"/>
        </w:rPr>
        <w:t>按(　)分类，可以从宏观上考察一国政府在多大程度上作为经济主体直接参与经济过程，其职能是偏好于资源配置，还是收入分配。</w:t>
      </w:r>
    </w:p>
    <w:p w:rsidR="008A1CB4" w:rsidRPr="004C4ED2" w:rsidRDefault="008A1CB4"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lastRenderedPageBreak/>
        <w:t>A、支出功能</w:t>
      </w:r>
      <w:r w:rsidR="004C4ED2">
        <w:rPr>
          <w:rFonts w:asciiTheme="minorEastAsia" w:hAnsiTheme="minorEastAsia" w:hint="eastAsia"/>
          <w:sz w:val="28"/>
          <w:szCs w:val="28"/>
        </w:rPr>
        <w:t xml:space="preserve"> </w:t>
      </w:r>
      <w:r w:rsidR="004C4ED2">
        <w:rPr>
          <w:rFonts w:asciiTheme="minorEastAsia" w:hAnsiTheme="minorEastAsia"/>
          <w:sz w:val="28"/>
          <w:szCs w:val="28"/>
        </w:rPr>
        <w:t xml:space="preserve">    </w:t>
      </w:r>
      <w:r w:rsidRPr="004C4ED2">
        <w:rPr>
          <w:rFonts w:asciiTheme="minorEastAsia" w:hAnsiTheme="minorEastAsia" w:hint="eastAsia"/>
          <w:sz w:val="28"/>
          <w:szCs w:val="28"/>
        </w:rPr>
        <w:t xml:space="preserve">　　</w:t>
      </w:r>
      <w:r w:rsidR="004C4ED2">
        <w:rPr>
          <w:rFonts w:asciiTheme="minorEastAsia" w:hAnsiTheme="minorEastAsia" w:hint="eastAsia"/>
          <w:sz w:val="28"/>
          <w:szCs w:val="28"/>
        </w:rPr>
        <w:t xml:space="preserve"> </w:t>
      </w:r>
      <w:r w:rsidRPr="004C4ED2">
        <w:rPr>
          <w:rFonts w:asciiTheme="minorEastAsia" w:hAnsiTheme="minorEastAsia" w:hint="eastAsia"/>
          <w:sz w:val="28"/>
          <w:szCs w:val="28"/>
        </w:rPr>
        <w:t>B、支出经济</w:t>
      </w:r>
    </w:p>
    <w:p w:rsidR="008A1CB4" w:rsidRPr="004C4ED2" w:rsidRDefault="008A1CB4" w:rsidP="004C4ED2">
      <w:pPr>
        <w:widowControl/>
        <w:spacing w:after="150" w:line="360" w:lineRule="auto"/>
        <w:jc w:val="left"/>
        <w:rPr>
          <w:rFonts w:asciiTheme="minorEastAsia" w:hAnsiTheme="minorEastAsia"/>
          <w:sz w:val="28"/>
          <w:szCs w:val="28"/>
        </w:rPr>
      </w:pPr>
      <w:r w:rsidRPr="004C4ED2">
        <w:rPr>
          <w:rFonts w:asciiTheme="minorEastAsia" w:hAnsiTheme="minorEastAsia" w:hint="eastAsia"/>
          <w:sz w:val="28"/>
          <w:szCs w:val="28"/>
        </w:rPr>
        <w:t xml:space="preserve">　</w:t>
      </w:r>
      <w:r w:rsidR="004C4ED2">
        <w:rPr>
          <w:rFonts w:asciiTheme="minorEastAsia" w:hAnsiTheme="minorEastAsia" w:hint="eastAsia"/>
          <w:sz w:val="28"/>
          <w:szCs w:val="28"/>
        </w:rPr>
        <w:t xml:space="preserve"> </w:t>
      </w:r>
      <w:r w:rsidRPr="004C4ED2">
        <w:rPr>
          <w:rFonts w:asciiTheme="minorEastAsia" w:hAnsiTheme="minorEastAsia" w:hint="eastAsia"/>
          <w:sz w:val="28"/>
          <w:szCs w:val="28"/>
        </w:rPr>
        <w:t>C、交易的经济性质　　D、政府的职能活动</w:t>
      </w:r>
    </w:p>
    <w:p w:rsidR="008A1CB4" w:rsidRPr="004C4ED2" w:rsidRDefault="00892600"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9</w:t>
      </w:r>
      <w:r w:rsidR="00F23AC9">
        <w:rPr>
          <w:rFonts w:asciiTheme="minorEastAsia" w:hAnsiTheme="minorEastAsia" w:hint="eastAsia"/>
          <w:sz w:val="28"/>
          <w:szCs w:val="28"/>
        </w:rPr>
        <w:t>．</w:t>
      </w:r>
      <w:r w:rsidR="008A1CB4" w:rsidRPr="004C4ED2">
        <w:rPr>
          <w:rFonts w:asciiTheme="minorEastAsia" w:hAnsiTheme="minorEastAsia" w:hint="eastAsia"/>
          <w:sz w:val="28"/>
          <w:szCs w:val="28"/>
        </w:rPr>
        <w:t>政府为履行职能，取得所需商品和劳务而进行的财政资金支付，是(　)。</w:t>
      </w:r>
    </w:p>
    <w:p w:rsidR="008A1CB4" w:rsidRPr="004C4ED2" w:rsidRDefault="008A1CB4"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 xml:space="preserve">　A、财政收入</w:t>
      </w:r>
      <w:r w:rsidR="004C4ED2">
        <w:rPr>
          <w:rFonts w:asciiTheme="minorEastAsia" w:hAnsiTheme="minorEastAsia" w:hint="eastAsia"/>
          <w:sz w:val="28"/>
          <w:szCs w:val="28"/>
        </w:rPr>
        <w:t xml:space="preserve"> </w:t>
      </w:r>
      <w:r w:rsidR="004C4ED2">
        <w:rPr>
          <w:rFonts w:asciiTheme="minorEastAsia" w:hAnsiTheme="minorEastAsia"/>
          <w:sz w:val="28"/>
          <w:szCs w:val="28"/>
        </w:rPr>
        <w:t xml:space="preserve"> </w:t>
      </w:r>
      <w:r w:rsidRPr="004C4ED2">
        <w:rPr>
          <w:rFonts w:asciiTheme="minorEastAsia" w:hAnsiTheme="minorEastAsia" w:hint="eastAsia"/>
          <w:sz w:val="28"/>
          <w:szCs w:val="28"/>
        </w:rPr>
        <w:t xml:space="preserve">　　B、财政支出</w:t>
      </w:r>
    </w:p>
    <w:p w:rsidR="008A1CB4" w:rsidRPr="004C4ED2" w:rsidRDefault="008A1CB4"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 xml:space="preserve">　C、政府预算</w:t>
      </w:r>
      <w:r w:rsidR="004C4ED2">
        <w:rPr>
          <w:rFonts w:asciiTheme="minorEastAsia" w:hAnsiTheme="minorEastAsia" w:hint="eastAsia"/>
          <w:sz w:val="28"/>
          <w:szCs w:val="28"/>
        </w:rPr>
        <w:t xml:space="preserve"> </w:t>
      </w:r>
      <w:r w:rsidR="004C4ED2">
        <w:rPr>
          <w:rFonts w:asciiTheme="minorEastAsia" w:hAnsiTheme="minorEastAsia"/>
          <w:sz w:val="28"/>
          <w:szCs w:val="28"/>
        </w:rPr>
        <w:t xml:space="preserve"> </w:t>
      </w:r>
      <w:r w:rsidRPr="004C4ED2">
        <w:rPr>
          <w:rFonts w:asciiTheme="minorEastAsia" w:hAnsiTheme="minorEastAsia" w:hint="eastAsia"/>
          <w:sz w:val="28"/>
          <w:szCs w:val="28"/>
        </w:rPr>
        <w:t xml:space="preserve">　　D、财政政策</w:t>
      </w:r>
    </w:p>
    <w:p w:rsidR="00782A20" w:rsidRDefault="00BF44E3" w:rsidP="00782A20">
      <w:pPr>
        <w:widowControl/>
        <w:spacing w:after="150" w:line="360" w:lineRule="auto"/>
        <w:ind w:firstLine="480"/>
        <w:jc w:val="left"/>
        <w:rPr>
          <w:rFonts w:asciiTheme="minorEastAsia" w:hAnsiTheme="minorEastAsia"/>
          <w:sz w:val="28"/>
          <w:szCs w:val="28"/>
        </w:rPr>
      </w:pPr>
      <w:r w:rsidRPr="00782A20">
        <w:rPr>
          <w:rFonts w:asciiTheme="minorEastAsia" w:hAnsiTheme="minorEastAsia" w:hint="eastAsia"/>
          <w:sz w:val="28"/>
          <w:szCs w:val="28"/>
        </w:rPr>
        <w:t>二．多选题</w:t>
      </w:r>
    </w:p>
    <w:p w:rsidR="00857445" w:rsidRPr="004C4ED2" w:rsidRDefault="008A1CB4"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1</w:t>
      </w:r>
      <w:r w:rsidR="00F23AC9">
        <w:rPr>
          <w:rFonts w:asciiTheme="minorEastAsia" w:hAnsiTheme="minorEastAsia" w:hint="eastAsia"/>
          <w:sz w:val="28"/>
          <w:szCs w:val="28"/>
        </w:rPr>
        <w:t>．</w:t>
      </w:r>
      <w:r w:rsidR="00857445" w:rsidRPr="004C4ED2">
        <w:rPr>
          <w:rFonts w:asciiTheme="minorEastAsia" w:hAnsiTheme="minorEastAsia" w:hint="eastAsia"/>
          <w:sz w:val="28"/>
          <w:szCs w:val="28"/>
        </w:rPr>
        <w:t>根据交易的经济性质进行分类，政府财政支出可以被分为(　　)。</w:t>
      </w:r>
    </w:p>
    <w:p w:rsidR="00857445" w:rsidRPr="004C4ED2" w:rsidRDefault="00857445"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 xml:space="preserve">A.功能性支出 </w:t>
      </w:r>
      <w:r w:rsidR="004C4ED2">
        <w:rPr>
          <w:rFonts w:asciiTheme="minorEastAsia" w:hAnsiTheme="minorEastAsia"/>
          <w:sz w:val="28"/>
          <w:szCs w:val="28"/>
        </w:rPr>
        <w:t xml:space="preserve">    </w:t>
      </w:r>
      <w:r w:rsidRPr="004C4ED2">
        <w:rPr>
          <w:rFonts w:asciiTheme="minorEastAsia" w:hAnsiTheme="minorEastAsia" w:hint="eastAsia"/>
          <w:sz w:val="28"/>
          <w:szCs w:val="28"/>
        </w:rPr>
        <w:t xml:space="preserve">B.购买性支出 </w:t>
      </w:r>
      <w:r w:rsidR="004C4ED2">
        <w:rPr>
          <w:rFonts w:asciiTheme="minorEastAsia" w:hAnsiTheme="minorEastAsia"/>
          <w:sz w:val="28"/>
          <w:szCs w:val="28"/>
        </w:rPr>
        <w:t xml:space="preserve">   </w:t>
      </w:r>
      <w:r w:rsidRPr="004C4ED2">
        <w:rPr>
          <w:rFonts w:asciiTheme="minorEastAsia" w:hAnsiTheme="minorEastAsia" w:hint="eastAsia"/>
          <w:sz w:val="28"/>
          <w:szCs w:val="28"/>
        </w:rPr>
        <w:t>C.社会管理支出</w:t>
      </w:r>
    </w:p>
    <w:p w:rsidR="00857445" w:rsidRPr="004C4ED2" w:rsidRDefault="00857445"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D.经济管理支出 　E.转移性支出</w:t>
      </w:r>
    </w:p>
    <w:p w:rsidR="008A1CB4" w:rsidRPr="004C4ED2" w:rsidRDefault="00857445"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2</w:t>
      </w:r>
      <w:r w:rsidR="00F23AC9">
        <w:rPr>
          <w:rFonts w:asciiTheme="minorEastAsia" w:hAnsiTheme="minorEastAsia" w:hint="eastAsia"/>
          <w:sz w:val="28"/>
          <w:szCs w:val="28"/>
        </w:rPr>
        <w:t>．</w:t>
      </w:r>
      <w:r w:rsidR="008A1CB4" w:rsidRPr="004C4ED2">
        <w:rPr>
          <w:rFonts w:asciiTheme="minorEastAsia" w:hAnsiTheme="minorEastAsia" w:hint="eastAsia"/>
          <w:sz w:val="28"/>
          <w:szCs w:val="28"/>
        </w:rPr>
        <w:t>梯度渐进增长理论的提出者是(　)。</w:t>
      </w:r>
    </w:p>
    <w:p w:rsidR="008A1CB4" w:rsidRPr="004C4ED2" w:rsidRDefault="008A1CB4"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A、瓦格纳　　B、皮考克</w:t>
      </w:r>
    </w:p>
    <w:p w:rsidR="008A1CB4" w:rsidRPr="004C4ED2" w:rsidRDefault="008A1CB4"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C、魏斯曼　　D、马斯格雷夫</w:t>
      </w:r>
      <w:r w:rsidR="004C4ED2">
        <w:rPr>
          <w:rFonts w:asciiTheme="minorEastAsia" w:hAnsiTheme="minorEastAsia" w:hint="eastAsia"/>
          <w:sz w:val="28"/>
          <w:szCs w:val="28"/>
        </w:rPr>
        <w:t xml:space="preserve"> </w:t>
      </w:r>
      <w:r w:rsidR="004C4ED2">
        <w:rPr>
          <w:rFonts w:asciiTheme="minorEastAsia" w:hAnsiTheme="minorEastAsia"/>
          <w:sz w:val="28"/>
          <w:szCs w:val="28"/>
        </w:rPr>
        <w:t xml:space="preserve"> </w:t>
      </w:r>
      <w:r w:rsidRPr="004C4ED2">
        <w:rPr>
          <w:rFonts w:asciiTheme="minorEastAsia" w:hAnsiTheme="minorEastAsia" w:hint="eastAsia"/>
          <w:sz w:val="28"/>
          <w:szCs w:val="28"/>
        </w:rPr>
        <w:t>E、鲍莫尔</w:t>
      </w:r>
    </w:p>
    <w:p w:rsidR="004C4ED2" w:rsidRPr="004C4ED2" w:rsidRDefault="004C4ED2"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3</w:t>
      </w:r>
      <w:r w:rsidR="00F23AC9">
        <w:rPr>
          <w:rFonts w:asciiTheme="minorEastAsia" w:hAnsiTheme="minorEastAsia" w:hint="eastAsia"/>
          <w:sz w:val="28"/>
          <w:szCs w:val="28"/>
        </w:rPr>
        <w:t>．</w:t>
      </w:r>
      <w:bookmarkStart w:id="0" w:name="_GoBack"/>
      <w:bookmarkEnd w:id="0"/>
      <w:r w:rsidRPr="004C4ED2">
        <w:rPr>
          <w:rFonts w:asciiTheme="minorEastAsia" w:hAnsiTheme="minorEastAsia" w:hint="eastAsia"/>
          <w:sz w:val="28"/>
          <w:szCs w:val="28"/>
        </w:rPr>
        <w:t>衡量财政支出规模的指标包括(　)。</w:t>
      </w:r>
    </w:p>
    <w:p w:rsidR="004C4ED2" w:rsidRPr="004C4ED2" w:rsidRDefault="004C4ED2"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A.国家指标　　　B.地区指标</w:t>
      </w:r>
    </w:p>
    <w:p w:rsidR="004C4ED2" w:rsidRPr="004C4ED2" w:rsidRDefault="004C4ED2"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C.中央指标　　　D.绝对规模指标</w:t>
      </w:r>
    </w:p>
    <w:p w:rsidR="004C4ED2" w:rsidRPr="004C4ED2" w:rsidRDefault="004C4ED2" w:rsidP="004C4ED2">
      <w:pPr>
        <w:widowControl/>
        <w:spacing w:after="150" w:line="360" w:lineRule="auto"/>
        <w:ind w:firstLine="480"/>
        <w:jc w:val="left"/>
        <w:rPr>
          <w:rFonts w:asciiTheme="minorEastAsia" w:hAnsiTheme="minorEastAsia"/>
          <w:sz w:val="28"/>
          <w:szCs w:val="28"/>
        </w:rPr>
      </w:pPr>
      <w:r w:rsidRPr="004C4ED2">
        <w:rPr>
          <w:rFonts w:asciiTheme="minorEastAsia" w:hAnsiTheme="minorEastAsia" w:hint="eastAsia"/>
          <w:sz w:val="28"/>
          <w:szCs w:val="28"/>
        </w:rPr>
        <w:t>E.相对规模指标</w:t>
      </w:r>
    </w:p>
    <w:sectPr w:rsidR="004C4ED2" w:rsidRPr="004C4E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41DC2"/>
    <w:multiLevelType w:val="hybridMultilevel"/>
    <w:tmpl w:val="081211A4"/>
    <w:lvl w:ilvl="0" w:tplc="49E432AA">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3C"/>
    <w:rsid w:val="000D2985"/>
    <w:rsid w:val="001C0099"/>
    <w:rsid w:val="001D3A34"/>
    <w:rsid w:val="0031156E"/>
    <w:rsid w:val="00354C3A"/>
    <w:rsid w:val="00356C3C"/>
    <w:rsid w:val="003918FF"/>
    <w:rsid w:val="004C4ED2"/>
    <w:rsid w:val="004F7A5B"/>
    <w:rsid w:val="00500C92"/>
    <w:rsid w:val="00577AE9"/>
    <w:rsid w:val="007424F8"/>
    <w:rsid w:val="00782A20"/>
    <w:rsid w:val="007B1966"/>
    <w:rsid w:val="007D00A0"/>
    <w:rsid w:val="007F6754"/>
    <w:rsid w:val="008255D9"/>
    <w:rsid w:val="00826B6B"/>
    <w:rsid w:val="00857445"/>
    <w:rsid w:val="00892600"/>
    <w:rsid w:val="008A1CB4"/>
    <w:rsid w:val="008C5D5A"/>
    <w:rsid w:val="00915BE8"/>
    <w:rsid w:val="009C6FFB"/>
    <w:rsid w:val="009D4E81"/>
    <w:rsid w:val="00A162DA"/>
    <w:rsid w:val="00AC41DF"/>
    <w:rsid w:val="00B01A20"/>
    <w:rsid w:val="00BD22FB"/>
    <w:rsid w:val="00BF44E3"/>
    <w:rsid w:val="00E6750D"/>
    <w:rsid w:val="00E73C0F"/>
    <w:rsid w:val="00F23AC9"/>
    <w:rsid w:val="00F97762"/>
    <w:rsid w:val="00FF60FB"/>
    <w:rsid w:val="03CA7B1A"/>
    <w:rsid w:val="0C066FBE"/>
    <w:rsid w:val="10F269F5"/>
    <w:rsid w:val="16E20C9D"/>
    <w:rsid w:val="1FA31098"/>
    <w:rsid w:val="273F6CC0"/>
    <w:rsid w:val="395D2E64"/>
    <w:rsid w:val="3C9817D8"/>
    <w:rsid w:val="3EBB1E23"/>
    <w:rsid w:val="466C1B2C"/>
    <w:rsid w:val="46D66D0D"/>
    <w:rsid w:val="4C190A89"/>
    <w:rsid w:val="55166930"/>
    <w:rsid w:val="56EE0D21"/>
    <w:rsid w:val="5A3631B6"/>
    <w:rsid w:val="60AA6449"/>
    <w:rsid w:val="63EF2DD8"/>
    <w:rsid w:val="6FD57D40"/>
    <w:rsid w:val="77C3106B"/>
    <w:rsid w:val="7ACE1B0D"/>
    <w:rsid w:val="7C21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82534"/>
  <w15:docId w15:val="{284E3C03-1335-4A48-AE1B-60A6C465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List Paragraph"/>
    <w:basedOn w:val="a"/>
    <w:uiPriority w:val="99"/>
    <w:rsid w:val="00354C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5743">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436679953">
      <w:bodyDiv w:val="1"/>
      <w:marLeft w:val="0"/>
      <w:marRight w:val="0"/>
      <w:marTop w:val="0"/>
      <w:marBottom w:val="0"/>
      <w:divBdr>
        <w:top w:val="none" w:sz="0" w:space="0" w:color="auto"/>
        <w:left w:val="none" w:sz="0" w:space="0" w:color="auto"/>
        <w:bottom w:val="none" w:sz="0" w:space="0" w:color="auto"/>
        <w:right w:val="none" w:sz="0" w:space="0" w:color="auto"/>
      </w:divBdr>
    </w:div>
    <w:div w:id="519273836">
      <w:bodyDiv w:val="1"/>
      <w:marLeft w:val="0"/>
      <w:marRight w:val="0"/>
      <w:marTop w:val="0"/>
      <w:marBottom w:val="0"/>
      <w:divBdr>
        <w:top w:val="none" w:sz="0" w:space="0" w:color="auto"/>
        <w:left w:val="none" w:sz="0" w:space="0" w:color="auto"/>
        <w:bottom w:val="none" w:sz="0" w:space="0" w:color="auto"/>
        <w:right w:val="none" w:sz="0" w:space="0" w:color="auto"/>
      </w:divBdr>
    </w:div>
    <w:div w:id="525098535">
      <w:bodyDiv w:val="1"/>
      <w:marLeft w:val="0"/>
      <w:marRight w:val="0"/>
      <w:marTop w:val="0"/>
      <w:marBottom w:val="0"/>
      <w:divBdr>
        <w:top w:val="none" w:sz="0" w:space="0" w:color="auto"/>
        <w:left w:val="none" w:sz="0" w:space="0" w:color="auto"/>
        <w:bottom w:val="none" w:sz="0" w:space="0" w:color="auto"/>
        <w:right w:val="none" w:sz="0" w:space="0" w:color="auto"/>
      </w:divBdr>
    </w:div>
    <w:div w:id="730079427">
      <w:bodyDiv w:val="1"/>
      <w:marLeft w:val="0"/>
      <w:marRight w:val="0"/>
      <w:marTop w:val="0"/>
      <w:marBottom w:val="0"/>
      <w:divBdr>
        <w:top w:val="none" w:sz="0" w:space="0" w:color="auto"/>
        <w:left w:val="none" w:sz="0" w:space="0" w:color="auto"/>
        <w:bottom w:val="none" w:sz="0" w:space="0" w:color="auto"/>
        <w:right w:val="none" w:sz="0" w:space="0" w:color="auto"/>
      </w:divBdr>
    </w:div>
    <w:div w:id="825361980">
      <w:bodyDiv w:val="1"/>
      <w:marLeft w:val="0"/>
      <w:marRight w:val="0"/>
      <w:marTop w:val="0"/>
      <w:marBottom w:val="0"/>
      <w:divBdr>
        <w:top w:val="none" w:sz="0" w:space="0" w:color="auto"/>
        <w:left w:val="none" w:sz="0" w:space="0" w:color="auto"/>
        <w:bottom w:val="none" w:sz="0" w:space="0" w:color="auto"/>
        <w:right w:val="none" w:sz="0" w:space="0" w:color="auto"/>
      </w:divBdr>
    </w:div>
    <w:div w:id="897397382">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365405">
      <w:bodyDiv w:val="1"/>
      <w:marLeft w:val="0"/>
      <w:marRight w:val="0"/>
      <w:marTop w:val="0"/>
      <w:marBottom w:val="0"/>
      <w:divBdr>
        <w:top w:val="none" w:sz="0" w:space="0" w:color="auto"/>
        <w:left w:val="none" w:sz="0" w:space="0" w:color="auto"/>
        <w:bottom w:val="none" w:sz="0" w:space="0" w:color="auto"/>
        <w:right w:val="none" w:sz="0" w:space="0" w:color="auto"/>
      </w:divBdr>
    </w:div>
    <w:div w:id="1004212615">
      <w:bodyDiv w:val="1"/>
      <w:marLeft w:val="0"/>
      <w:marRight w:val="0"/>
      <w:marTop w:val="0"/>
      <w:marBottom w:val="0"/>
      <w:divBdr>
        <w:top w:val="none" w:sz="0" w:space="0" w:color="auto"/>
        <w:left w:val="none" w:sz="0" w:space="0" w:color="auto"/>
        <w:bottom w:val="none" w:sz="0" w:space="0" w:color="auto"/>
        <w:right w:val="none" w:sz="0" w:space="0" w:color="auto"/>
      </w:divBdr>
    </w:div>
    <w:div w:id="1283145214">
      <w:bodyDiv w:val="1"/>
      <w:marLeft w:val="0"/>
      <w:marRight w:val="0"/>
      <w:marTop w:val="0"/>
      <w:marBottom w:val="0"/>
      <w:divBdr>
        <w:top w:val="none" w:sz="0" w:space="0" w:color="auto"/>
        <w:left w:val="none" w:sz="0" w:space="0" w:color="auto"/>
        <w:bottom w:val="none" w:sz="0" w:space="0" w:color="auto"/>
        <w:right w:val="none" w:sz="0" w:space="0" w:color="auto"/>
      </w:divBdr>
    </w:div>
    <w:div w:id="1445729099">
      <w:bodyDiv w:val="1"/>
      <w:marLeft w:val="0"/>
      <w:marRight w:val="0"/>
      <w:marTop w:val="0"/>
      <w:marBottom w:val="0"/>
      <w:divBdr>
        <w:top w:val="none" w:sz="0" w:space="0" w:color="auto"/>
        <w:left w:val="none" w:sz="0" w:space="0" w:color="auto"/>
        <w:bottom w:val="none" w:sz="0" w:space="0" w:color="auto"/>
        <w:right w:val="none" w:sz="0" w:space="0" w:color="auto"/>
      </w:divBdr>
    </w:div>
    <w:div w:id="1570383393">
      <w:bodyDiv w:val="1"/>
      <w:marLeft w:val="0"/>
      <w:marRight w:val="0"/>
      <w:marTop w:val="0"/>
      <w:marBottom w:val="0"/>
      <w:divBdr>
        <w:top w:val="none" w:sz="0" w:space="0" w:color="auto"/>
        <w:left w:val="none" w:sz="0" w:space="0" w:color="auto"/>
        <w:bottom w:val="none" w:sz="0" w:space="0" w:color="auto"/>
        <w:right w:val="none" w:sz="0" w:space="0" w:color="auto"/>
      </w:divBdr>
    </w:div>
    <w:div w:id="1608267633">
      <w:bodyDiv w:val="1"/>
      <w:marLeft w:val="0"/>
      <w:marRight w:val="0"/>
      <w:marTop w:val="0"/>
      <w:marBottom w:val="0"/>
      <w:divBdr>
        <w:top w:val="none" w:sz="0" w:space="0" w:color="auto"/>
        <w:left w:val="none" w:sz="0" w:space="0" w:color="auto"/>
        <w:bottom w:val="none" w:sz="0" w:space="0" w:color="auto"/>
        <w:right w:val="none" w:sz="0" w:space="0" w:color="auto"/>
      </w:divBdr>
    </w:div>
    <w:div w:id="1614090596">
      <w:bodyDiv w:val="1"/>
      <w:marLeft w:val="0"/>
      <w:marRight w:val="0"/>
      <w:marTop w:val="0"/>
      <w:marBottom w:val="0"/>
      <w:divBdr>
        <w:top w:val="none" w:sz="0" w:space="0" w:color="auto"/>
        <w:left w:val="none" w:sz="0" w:space="0" w:color="auto"/>
        <w:bottom w:val="none" w:sz="0" w:space="0" w:color="auto"/>
        <w:right w:val="none" w:sz="0" w:space="0" w:color="auto"/>
      </w:divBdr>
    </w:div>
    <w:div w:id="1624768581">
      <w:bodyDiv w:val="1"/>
      <w:marLeft w:val="0"/>
      <w:marRight w:val="0"/>
      <w:marTop w:val="0"/>
      <w:marBottom w:val="0"/>
      <w:divBdr>
        <w:top w:val="none" w:sz="0" w:space="0" w:color="auto"/>
        <w:left w:val="none" w:sz="0" w:space="0" w:color="auto"/>
        <w:bottom w:val="none" w:sz="0" w:space="0" w:color="auto"/>
        <w:right w:val="none" w:sz="0" w:space="0" w:color="auto"/>
      </w:divBdr>
    </w:div>
    <w:div w:id="1839156540">
      <w:bodyDiv w:val="1"/>
      <w:marLeft w:val="0"/>
      <w:marRight w:val="0"/>
      <w:marTop w:val="0"/>
      <w:marBottom w:val="0"/>
      <w:divBdr>
        <w:top w:val="none" w:sz="0" w:space="0" w:color="auto"/>
        <w:left w:val="none" w:sz="0" w:space="0" w:color="auto"/>
        <w:bottom w:val="none" w:sz="0" w:space="0" w:color="auto"/>
        <w:right w:val="none" w:sz="0" w:space="0" w:color="auto"/>
      </w:divBdr>
    </w:div>
    <w:div w:id="2052728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 果</cp:lastModifiedBy>
  <cp:revision>12</cp:revision>
  <dcterms:created xsi:type="dcterms:W3CDTF">2020-08-09T09:49:00Z</dcterms:created>
  <dcterms:modified xsi:type="dcterms:W3CDTF">2022-07-13T02:02:00Z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